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Тематический план практических занятий по экономике здравоохранения для студентов 5 курса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Занятие 1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Основы финансирования здравоохранения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>Общие положения. Формирование рыночных отношений в здравоохранении. Основные понятия рынка. Общие положения финансирования. Источники финансирования здравоохранения. Виды внебюджетных средств. Финансовый контроль в здравоохранении. Решение типовых задач.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Занятие 2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Научные основы планирования и прогнозирования в общественном здоровье и здравоохранении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 xml:space="preserve">Общие положения. Основы прогнозирования общественного здоровья и здравоохранения. Планирование в здравоохранении. Принципы планирования в здравоохранении. Виды планирования в здравоохранении. Основные методы планирования в здравоохранении. Планирование и расходование финансовых средств организациями здравоохранения. Оплата труда в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здравоохранении</w:t>
      </w:r>
      <w:proofErr w:type="gramStart"/>
      <w:r w:rsidRPr="00AA6200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AA6200">
        <w:rPr>
          <w:rFonts w:ascii="Times New Roman" w:eastAsia="Times New Roman" w:hAnsi="Times New Roman" w:cs="Times New Roman"/>
          <w:lang w:eastAsia="ru-RU"/>
        </w:rPr>
        <w:t>ешение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 xml:space="preserve"> типовых задач.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Занятие 3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Финансовые и материальные ресурсы здравоохранения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>Бухгалтерский баланс. Основные средства в здравоохранении. Оборотные средства в здравоохранении. Финансовые результаты организации здравоохранения. Показатели анализа экономической деятельности для оценки финансовых результатов. Медицинская, социальная и экономическая эффективность здравоохранения. Роль здравоохранения в предотвращении экономического ущерба. Экономический анализ деятельности ЛПУ. Решение типовых задач.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Занятие 4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Медицинское страхование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 xml:space="preserve">Обязательное медицинское страхование. Основные понятия и фигуранты ОМС. Базовая программа ОМС. Высокотехнологичная медицинская помощь. Территориальная программа ОМС. Страховые взносы на обязательное медицинское страхование. Страховщики. Полномочия страховой медицинской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организации</w:t>
      </w:r>
      <w:proofErr w:type="gramStart"/>
      <w:r w:rsidRPr="00AA6200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AA6200">
        <w:rPr>
          <w:rFonts w:ascii="Times New Roman" w:eastAsia="Times New Roman" w:hAnsi="Times New Roman" w:cs="Times New Roman"/>
          <w:lang w:eastAsia="ru-RU"/>
        </w:rPr>
        <w:t>олис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 xml:space="preserve"> обязательного медицинского страхования. Добровольное медицинское страхование. Основные различия обязательного и добровольного страхования. Решение типовых задач.</w:t>
      </w:r>
    </w:p>
    <w:p w:rsid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Занятие 5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Качество медицинской помощи и система его обеспечения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>Характеристики и основные компоненты качества. Врачебная ошибка. Система обеспечения качества медицинской помощи. Управление качеством медицинской помощи. Основные аспекты. Стратегия непрерывного улучшения качества медицинской помощи. Стандартизация в здравоохранении. Функции стандартов и услуг. Классификация медицинских стандартов. Контроль качества медицинской помощи. Алгоритмы и методики проведения экспертизы качества медицинской помощи. Решение типовых задач.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> 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b/>
          <w:bCs/>
          <w:lang w:eastAsia="ru-RU"/>
        </w:rPr>
        <w:t>Список рекомендуемой литературы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 xml:space="preserve">1. Гаджиев Р.С. Экономика здравоохранения: Учебное пособие. – М.: Медицина, 2003, - 464 с.: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илл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>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 xml:space="preserve">2. Медик В.А., Юрьев В.К. Курс лекций по общественному здоровью и здравоохранению, Часть III. Экономика и управление здравоохранением. - М.: Медицина, 2003. – 392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с.</w:t>
      </w:r>
      <w:proofErr w:type="gramStart"/>
      <w:r w:rsidRPr="00AA6200">
        <w:rPr>
          <w:rFonts w:ascii="Times New Roman" w:eastAsia="Times New Roman" w:hAnsi="Times New Roman" w:cs="Times New Roman"/>
          <w:lang w:eastAsia="ru-RU"/>
        </w:rPr>
        <w:t>:и</w:t>
      </w:r>
      <w:proofErr w:type="gramEnd"/>
      <w:r w:rsidRPr="00AA6200">
        <w:rPr>
          <w:rFonts w:ascii="Times New Roman" w:eastAsia="Times New Roman" w:hAnsi="Times New Roman" w:cs="Times New Roman"/>
          <w:lang w:eastAsia="ru-RU"/>
        </w:rPr>
        <w:t>л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>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>3. Медик В.А., Юрьев В.К. Общественное здоровье и здравоохранение: учебник / В.А. Медик, В.К. Юрьев. – М.: Профессионал, 2009. – 432 с.: ил.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 xml:space="preserve">4. Медик В.А., Юрьев В.К. Общественное здоровье и здравоохранение: учебник / В.А. Медик, В.К. Юрьев. – М.: ,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ГЭОТАР-Медиа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>, 2011. – 610 с.: ил.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 xml:space="preserve">5. В.А. Медик, В.К. Юрьев Общественное здоровье и здравоохранение: учебник для вузов; учебник для колледжей и училищ. – 2-е изд.,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перераб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>. и доп. - М.: «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Академкнига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>» - 2009. - 224с.: ил.</w:t>
      </w:r>
    </w:p>
    <w:p w:rsidR="00AA6200" w:rsidRPr="00AA6200" w:rsidRDefault="00AA6200" w:rsidP="00AA6200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AA6200">
        <w:rPr>
          <w:rFonts w:ascii="Times New Roman" w:eastAsia="Times New Roman" w:hAnsi="Times New Roman" w:cs="Times New Roman"/>
          <w:lang w:eastAsia="ru-RU"/>
        </w:rPr>
        <w:t>6. Лисицын Ю.П. Общественное здоровье и здравоохранение</w:t>
      </w:r>
      <w:proofErr w:type="gramStart"/>
      <w:r w:rsidRPr="00AA6200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AA6200">
        <w:rPr>
          <w:rFonts w:ascii="Times New Roman" w:eastAsia="Times New Roman" w:hAnsi="Times New Roman" w:cs="Times New Roman"/>
          <w:lang w:eastAsia="ru-RU"/>
        </w:rPr>
        <w:t xml:space="preserve"> учебник. – 2-е изд. – М.: </w:t>
      </w:r>
      <w:proofErr w:type="spellStart"/>
      <w:r w:rsidRPr="00AA6200">
        <w:rPr>
          <w:rFonts w:ascii="Times New Roman" w:eastAsia="Times New Roman" w:hAnsi="Times New Roman" w:cs="Times New Roman"/>
          <w:lang w:eastAsia="ru-RU"/>
        </w:rPr>
        <w:t>ГЭОТАР-Медиа</w:t>
      </w:r>
      <w:proofErr w:type="spellEnd"/>
      <w:r w:rsidRPr="00AA6200">
        <w:rPr>
          <w:rFonts w:ascii="Times New Roman" w:eastAsia="Times New Roman" w:hAnsi="Times New Roman" w:cs="Times New Roman"/>
          <w:lang w:eastAsia="ru-RU"/>
        </w:rPr>
        <w:t>, 2010. -512 с.: ил.</w:t>
      </w:r>
    </w:p>
    <w:p w:rsidR="002C0A37" w:rsidRPr="00AA6200" w:rsidRDefault="002C0A37" w:rsidP="00AA6200"/>
    <w:sectPr w:rsidR="002C0A37" w:rsidRPr="00AA6200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7570"/>
    <w:rsid w:val="00020F23"/>
    <w:rsid w:val="000B036A"/>
    <w:rsid w:val="002C0A37"/>
    <w:rsid w:val="003A7570"/>
    <w:rsid w:val="006B0EBF"/>
    <w:rsid w:val="006C49B8"/>
    <w:rsid w:val="006C505E"/>
    <w:rsid w:val="009600A5"/>
    <w:rsid w:val="00AA6200"/>
    <w:rsid w:val="00CA3D3C"/>
    <w:rsid w:val="00DA28E3"/>
    <w:rsid w:val="00FD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A7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2015-02-09T12:26:00Z</dcterms:created>
  <dcterms:modified xsi:type="dcterms:W3CDTF">2015-02-09T12:26:00Z</dcterms:modified>
</cp:coreProperties>
</file>