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AB" w:rsidRDefault="00A005AB" w:rsidP="00A005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5AB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A005AB" w:rsidRPr="00A005AB" w:rsidRDefault="00A005AB" w:rsidP="00A005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5AB" w:rsidRPr="00A005AB" w:rsidRDefault="00A005AB" w:rsidP="00A00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AB">
        <w:rPr>
          <w:rFonts w:ascii="Times New Roman" w:hAnsi="Times New Roman" w:cs="Times New Roman"/>
          <w:sz w:val="24"/>
          <w:szCs w:val="24"/>
        </w:rPr>
        <w:t>Категория обучающихся: врачи по лечебной физкультуре и спортивной медицине, физиотерапевты, мануальные терапевты, трав</w:t>
      </w:r>
      <w:r>
        <w:rPr>
          <w:rFonts w:ascii="Times New Roman" w:hAnsi="Times New Roman" w:cs="Times New Roman"/>
          <w:sz w:val="24"/>
          <w:szCs w:val="24"/>
        </w:rPr>
        <w:t xml:space="preserve">матологи и ортопеды, неврологи, </w:t>
      </w:r>
      <w:proofErr w:type="spellStart"/>
      <w:r w:rsidRPr="00A005AB">
        <w:rPr>
          <w:rFonts w:ascii="Times New Roman" w:hAnsi="Times New Roman" w:cs="Times New Roman"/>
          <w:sz w:val="24"/>
          <w:szCs w:val="24"/>
        </w:rPr>
        <w:t>рефлексотерапевты</w:t>
      </w:r>
      <w:proofErr w:type="spellEnd"/>
      <w:r w:rsidRPr="00A005AB">
        <w:rPr>
          <w:rFonts w:ascii="Times New Roman" w:hAnsi="Times New Roman" w:cs="Times New Roman"/>
          <w:sz w:val="24"/>
          <w:szCs w:val="24"/>
        </w:rPr>
        <w:t xml:space="preserve">, остеопаты, </w:t>
      </w:r>
      <w:proofErr w:type="spellStart"/>
      <w:r w:rsidRPr="00A005AB">
        <w:rPr>
          <w:rFonts w:ascii="Times New Roman" w:hAnsi="Times New Roman" w:cs="Times New Roman"/>
          <w:sz w:val="24"/>
          <w:szCs w:val="24"/>
        </w:rPr>
        <w:t>неонатологии</w:t>
      </w:r>
      <w:proofErr w:type="spellEnd"/>
      <w:r w:rsidRPr="00A005AB">
        <w:rPr>
          <w:rFonts w:ascii="Times New Roman" w:hAnsi="Times New Roman" w:cs="Times New Roman"/>
          <w:sz w:val="24"/>
          <w:szCs w:val="24"/>
        </w:rPr>
        <w:t>, педиатры.</w:t>
      </w:r>
    </w:p>
    <w:p w:rsidR="00A005AB" w:rsidRPr="00A005AB" w:rsidRDefault="00A005AB" w:rsidP="00A00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5AB" w:rsidRPr="00A005AB" w:rsidRDefault="00A005AB" w:rsidP="00A00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AB">
        <w:rPr>
          <w:rFonts w:ascii="Times New Roman" w:hAnsi="Times New Roman" w:cs="Times New Roman"/>
          <w:sz w:val="24"/>
          <w:szCs w:val="24"/>
        </w:rPr>
        <w:t xml:space="preserve">Трудоемкость обучения: 36 академических часов </w:t>
      </w:r>
    </w:p>
    <w:p w:rsidR="00A005AB" w:rsidRPr="00A005AB" w:rsidRDefault="00A005AB" w:rsidP="00A00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AB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A005AB" w:rsidRPr="00A005AB" w:rsidRDefault="00A005AB" w:rsidP="00A00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AB">
        <w:rPr>
          <w:rFonts w:ascii="Times New Roman" w:hAnsi="Times New Roman" w:cs="Times New Roman"/>
          <w:sz w:val="24"/>
          <w:szCs w:val="24"/>
        </w:rPr>
        <w:t>Режим занятий: 6 академических часов в день</w:t>
      </w:r>
    </w:p>
    <w:p w:rsidR="00B46AEC" w:rsidRPr="00A005AB" w:rsidRDefault="00B46AEC" w:rsidP="00A00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5AB" w:rsidRPr="00A005AB" w:rsidRDefault="00A005AB" w:rsidP="00A00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5AB">
        <w:rPr>
          <w:rFonts w:ascii="Times New Roman" w:hAnsi="Times New Roman" w:cs="Times New Roman"/>
          <w:sz w:val="24"/>
          <w:szCs w:val="24"/>
        </w:rPr>
        <w:t>РАЗДЕЛ 1</w:t>
      </w:r>
    </w:p>
    <w:p w:rsidR="00A005AB" w:rsidRPr="00A005AB" w:rsidRDefault="00A005AB" w:rsidP="00A00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5AB">
        <w:rPr>
          <w:rFonts w:ascii="Times New Roman" w:hAnsi="Times New Roman" w:cs="Times New Roman"/>
          <w:sz w:val="24"/>
          <w:szCs w:val="24"/>
        </w:rPr>
        <w:t>Международная классификация функционирования ограничения жизнедеятельности и здоровья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A005AB" w:rsidRPr="00A005AB" w:rsidTr="005429C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A005AB" w:rsidRPr="00A005AB" w:rsidTr="005429CE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Семейство классификаций ВОЗ</w:t>
            </w:r>
          </w:p>
        </w:tc>
      </w:tr>
      <w:tr w:rsidR="00A005AB" w:rsidRPr="00A005AB" w:rsidTr="005429CE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классификации</w:t>
            </w:r>
          </w:p>
        </w:tc>
      </w:tr>
      <w:tr w:rsidR="00A005AB" w:rsidRPr="00A005AB" w:rsidTr="005429C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Цели использования классификации.</w:t>
            </w:r>
          </w:p>
        </w:tc>
      </w:tr>
      <w:tr w:rsidR="00A005AB" w:rsidRPr="00A005AB" w:rsidTr="005429C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Применение классификации в медицинской реабилитации</w:t>
            </w:r>
          </w:p>
        </w:tc>
      </w:tr>
    </w:tbl>
    <w:p w:rsidR="00A005AB" w:rsidRPr="00A005AB" w:rsidRDefault="00A005AB" w:rsidP="00A00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5AB" w:rsidRPr="00A005AB" w:rsidRDefault="00A005AB" w:rsidP="00A00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5AB">
        <w:rPr>
          <w:rFonts w:ascii="Times New Roman" w:hAnsi="Times New Roman" w:cs="Times New Roman"/>
          <w:sz w:val="24"/>
          <w:szCs w:val="24"/>
        </w:rPr>
        <w:t>РАЗДЕЛ 2</w:t>
      </w:r>
    </w:p>
    <w:p w:rsidR="00A005AB" w:rsidRPr="00A005AB" w:rsidRDefault="00A005AB" w:rsidP="00A00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5AB">
        <w:rPr>
          <w:rFonts w:ascii="Times New Roman" w:hAnsi="Times New Roman" w:cs="Times New Roman"/>
          <w:sz w:val="24"/>
          <w:szCs w:val="24"/>
        </w:rPr>
        <w:t>Составные части МКФ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A005AB" w:rsidRPr="00A005AB" w:rsidTr="005429C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A005AB" w:rsidRPr="00A005AB" w:rsidTr="005429C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Структура классификации</w:t>
            </w:r>
          </w:p>
        </w:tc>
      </w:tr>
      <w:tr w:rsidR="00A005AB" w:rsidRPr="00A005AB" w:rsidTr="005429C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Одноуровневая классификация</w:t>
            </w:r>
          </w:p>
        </w:tc>
      </w:tr>
      <w:tr w:rsidR="00A005AB" w:rsidRPr="00A005AB" w:rsidTr="005429C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Определители структуры и функции организма</w:t>
            </w:r>
          </w:p>
        </w:tc>
      </w:tr>
      <w:tr w:rsidR="00A005AB" w:rsidRPr="00A005AB" w:rsidTr="005429C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Разбор клинических случаев, оценка и фиксация данных раздела структура и функции. Планирование реабилитационных вмешательств, соответственно выявленным нарушениям.</w:t>
            </w:r>
          </w:p>
        </w:tc>
      </w:tr>
    </w:tbl>
    <w:p w:rsidR="00A005AB" w:rsidRPr="00A005AB" w:rsidRDefault="00A005AB" w:rsidP="00A00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5AB" w:rsidRPr="00A005AB" w:rsidRDefault="00A005AB" w:rsidP="00A00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5AB">
        <w:rPr>
          <w:rFonts w:ascii="Times New Roman" w:hAnsi="Times New Roman" w:cs="Times New Roman"/>
          <w:sz w:val="24"/>
          <w:szCs w:val="24"/>
        </w:rPr>
        <w:t>РАЗДЕЛ 3</w:t>
      </w:r>
    </w:p>
    <w:p w:rsidR="00A005AB" w:rsidRPr="00A005AB" w:rsidRDefault="00A005AB" w:rsidP="00A00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5AB">
        <w:rPr>
          <w:rFonts w:ascii="Times New Roman" w:hAnsi="Times New Roman" w:cs="Times New Roman"/>
          <w:sz w:val="24"/>
          <w:szCs w:val="24"/>
        </w:rPr>
        <w:t>Составные части МКФ, продолжение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A005AB" w:rsidRPr="00A005AB" w:rsidTr="005429C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A005AB" w:rsidRPr="00A005AB" w:rsidTr="005429C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Активность и участие, терминология</w:t>
            </w:r>
          </w:p>
        </w:tc>
      </w:tr>
      <w:tr w:rsidR="00A005AB" w:rsidRPr="00A005AB" w:rsidTr="005429C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Основные определения раздела активность и участие</w:t>
            </w:r>
          </w:p>
        </w:tc>
      </w:tr>
      <w:tr w:rsidR="00A005AB" w:rsidRPr="00A005AB" w:rsidTr="005429C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Категории разделов активность и участие</w:t>
            </w:r>
          </w:p>
        </w:tc>
      </w:tr>
      <w:tr w:rsidR="00A005AB" w:rsidRPr="00A005AB" w:rsidTr="005429C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Особенности кодирования индивидуумов с неврологической патологией. Разбор клинических случаев, оценка активности и участия индивида. Планирование реабилитационных вмешательств, соответственно выявленным нарушениям.</w:t>
            </w:r>
          </w:p>
        </w:tc>
      </w:tr>
    </w:tbl>
    <w:p w:rsidR="00A005AB" w:rsidRPr="00A005AB" w:rsidRDefault="00A005AB" w:rsidP="00A00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5AB" w:rsidRPr="00A005AB" w:rsidRDefault="00A005AB" w:rsidP="00A00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5AB">
        <w:rPr>
          <w:rFonts w:ascii="Times New Roman" w:hAnsi="Times New Roman" w:cs="Times New Roman"/>
          <w:sz w:val="24"/>
          <w:szCs w:val="24"/>
        </w:rPr>
        <w:t>РАЗДЕЛ 4</w:t>
      </w:r>
    </w:p>
    <w:p w:rsidR="00A005AB" w:rsidRPr="00A005AB" w:rsidRDefault="00A005AB" w:rsidP="00A00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5AB">
        <w:rPr>
          <w:rFonts w:ascii="Times New Roman" w:hAnsi="Times New Roman" w:cs="Times New Roman"/>
          <w:sz w:val="24"/>
          <w:szCs w:val="24"/>
        </w:rPr>
        <w:t>Составные части МКФ, продолжение</w:t>
      </w:r>
    </w:p>
    <w:tbl>
      <w:tblPr>
        <w:tblW w:w="10045" w:type="dxa"/>
        <w:tblInd w:w="-34" w:type="dxa"/>
        <w:tblLayout w:type="fixed"/>
        <w:tblLook w:val="0000"/>
      </w:tblPr>
      <w:tblGrid>
        <w:gridCol w:w="715"/>
        <w:gridCol w:w="9330"/>
      </w:tblGrid>
      <w:tr w:rsidR="00A005AB" w:rsidRPr="00A005AB" w:rsidTr="005429CE">
        <w:trPr>
          <w:tblHeader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A005AB" w:rsidRPr="00A005AB" w:rsidTr="005429CE">
        <w:trPr>
          <w:trHeight w:val="23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Личностные факторы, особенность заполнения</w:t>
            </w:r>
          </w:p>
        </w:tc>
      </w:tr>
      <w:tr w:rsidR="00A005AB" w:rsidRPr="00A005AB" w:rsidTr="005429CE">
        <w:trPr>
          <w:trHeight w:val="23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Факторы окружающей среды: негативные (барьеры) и положительные</w:t>
            </w:r>
          </w:p>
        </w:tc>
      </w:tr>
      <w:tr w:rsidR="00A005AB" w:rsidRPr="00A005AB" w:rsidTr="005429CE">
        <w:trPr>
          <w:trHeight w:val="23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Буквенно-цифровое шифрование</w:t>
            </w:r>
          </w:p>
        </w:tc>
      </w:tr>
      <w:tr w:rsidR="00A005AB" w:rsidRPr="00A005AB" w:rsidTr="005429CE">
        <w:trPr>
          <w:trHeight w:val="23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Особенность кодирования индивидуумов с </w:t>
            </w:r>
            <w:proofErr w:type="spellStart"/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кардио-респираторной</w:t>
            </w:r>
            <w:proofErr w:type="spellEnd"/>
            <w:r w:rsidRPr="00A005AB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патологией. Разбор клинических случаев, оценка факторов окружающей среды. Планирование вмешательств, направленных на улучшение благополучия индивида с ограничениями жизнедеятельности и здоровья.</w:t>
            </w:r>
          </w:p>
        </w:tc>
      </w:tr>
    </w:tbl>
    <w:p w:rsidR="00A005AB" w:rsidRDefault="00A005AB" w:rsidP="00A00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5AB" w:rsidRDefault="00A005AB" w:rsidP="00A00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5AB" w:rsidRDefault="00A005AB" w:rsidP="00A00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5AB" w:rsidRPr="00A005AB" w:rsidRDefault="00A005AB" w:rsidP="00A00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5AB">
        <w:rPr>
          <w:rFonts w:ascii="Times New Roman" w:hAnsi="Times New Roman" w:cs="Times New Roman"/>
          <w:sz w:val="24"/>
          <w:szCs w:val="24"/>
        </w:rPr>
        <w:lastRenderedPageBreak/>
        <w:t>РАЗДЕЛ 5</w:t>
      </w:r>
    </w:p>
    <w:p w:rsidR="00A005AB" w:rsidRPr="00A005AB" w:rsidRDefault="00A005AB" w:rsidP="00A00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5AB">
        <w:rPr>
          <w:rFonts w:ascii="Times New Roman" w:hAnsi="Times New Roman" w:cs="Times New Roman"/>
          <w:sz w:val="24"/>
          <w:szCs w:val="24"/>
        </w:rPr>
        <w:t>Применение детализированной МКФ</w:t>
      </w:r>
    </w:p>
    <w:tbl>
      <w:tblPr>
        <w:tblW w:w="10045" w:type="dxa"/>
        <w:tblInd w:w="-34" w:type="dxa"/>
        <w:tblLayout w:type="fixed"/>
        <w:tblLook w:val="0000"/>
      </w:tblPr>
      <w:tblGrid>
        <w:gridCol w:w="715"/>
        <w:gridCol w:w="9330"/>
      </w:tblGrid>
      <w:tr w:rsidR="00A005AB" w:rsidRPr="00A005AB" w:rsidTr="005429CE">
        <w:trPr>
          <w:tblHeader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A005AB" w:rsidRPr="00A005AB" w:rsidTr="005429CE">
        <w:trPr>
          <w:trHeight w:val="23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Детальное описание и использование определителей структуры и функции организма</w:t>
            </w:r>
          </w:p>
        </w:tc>
      </w:tr>
      <w:tr w:rsidR="00A005AB" w:rsidRPr="00A005AB" w:rsidTr="005429CE">
        <w:trPr>
          <w:trHeight w:val="23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Детальная расшифровка раздела активности и участия. Реализация и потенциальная способность.</w:t>
            </w:r>
          </w:p>
        </w:tc>
      </w:tr>
      <w:tr w:rsidR="00A005AB" w:rsidRPr="00A005AB" w:rsidTr="005429CE">
        <w:trPr>
          <w:trHeight w:val="23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буквенно-цифрового шифрования. Работа с приложением к МКФ.</w:t>
            </w:r>
          </w:p>
        </w:tc>
      </w:tr>
      <w:tr w:rsidR="00A005AB" w:rsidRPr="00A005AB" w:rsidTr="005429CE">
        <w:trPr>
          <w:trHeight w:val="23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кодирования травматологической патологии и связанных с ней ограничений в жизнедеятельности. Разбор клинических случаев. Планирование  реабилитационных вмешательств. </w:t>
            </w:r>
          </w:p>
        </w:tc>
      </w:tr>
    </w:tbl>
    <w:p w:rsidR="00A005AB" w:rsidRPr="00A005AB" w:rsidRDefault="00A005AB" w:rsidP="00A00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5AB" w:rsidRPr="00A005AB" w:rsidRDefault="00A005AB" w:rsidP="00A00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5AB">
        <w:rPr>
          <w:rFonts w:ascii="Times New Roman" w:hAnsi="Times New Roman" w:cs="Times New Roman"/>
          <w:sz w:val="24"/>
          <w:szCs w:val="24"/>
        </w:rPr>
        <w:t>РАЗДЕЛ 6</w:t>
      </w:r>
    </w:p>
    <w:p w:rsidR="00A005AB" w:rsidRPr="00A005AB" w:rsidRDefault="00A005AB" w:rsidP="00A00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5AB">
        <w:rPr>
          <w:rFonts w:ascii="Times New Roman" w:hAnsi="Times New Roman" w:cs="Times New Roman"/>
          <w:sz w:val="24"/>
          <w:szCs w:val="24"/>
        </w:rPr>
        <w:t>Практическое использование МКФ (стажировка)</w:t>
      </w:r>
    </w:p>
    <w:tbl>
      <w:tblPr>
        <w:tblW w:w="10045" w:type="dxa"/>
        <w:tblInd w:w="-34" w:type="dxa"/>
        <w:tblLayout w:type="fixed"/>
        <w:tblLook w:val="0000"/>
      </w:tblPr>
      <w:tblGrid>
        <w:gridCol w:w="715"/>
        <w:gridCol w:w="9330"/>
      </w:tblGrid>
      <w:tr w:rsidR="00A005AB" w:rsidRPr="00A005AB" w:rsidTr="005429CE">
        <w:trPr>
          <w:tblHeader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A005AB" w:rsidRPr="00A005AB" w:rsidTr="005429CE">
        <w:trPr>
          <w:trHeight w:val="23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Разбор клинических случаев</w:t>
            </w:r>
          </w:p>
        </w:tc>
      </w:tr>
      <w:tr w:rsidR="00A005AB" w:rsidRPr="00A005AB" w:rsidTr="005429CE">
        <w:trPr>
          <w:trHeight w:val="23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Применение МКФ в структуре оценки эффективности медицинской, социальной и психологической реабилитации.</w:t>
            </w:r>
          </w:p>
        </w:tc>
      </w:tr>
      <w:tr w:rsidR="00A005AB" w:rsidRPr="00A005AB" w:rsidTr="005429CE">
        <w:trPr>
          <w:trHeight w:val="23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 xml:space="preserve"> Разбор клинических случаев</w:t>
            </w:r>
          </w:p>
        </w:tc>
      </w:tr>
      <w:tr w:rsidR="00A005AB" w:rsidRPr="00A005AB" w:rsidTr="005429CE">
        <w:trPr>
          <w:trHeight w:val="23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AB" w:rsidRPr="00A005AB" w:rsidRDefault="00A005AB" w:rsidP="00A00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AB">
              <w:rPr>
                <w:rFonts w:ascii="Times New Roman" w:hAnsi="Times New Roman" w:cs="Times New Roman"/>
                <w:sz w:val="24"/>
                <w:szCs w:val="24"/>
              </w:rPr>
              <w:t xml:space="preserve">Разбор клинических случаев. Планирование  реабилитационных вмешательств. </w:t>
            </w:r>
          </w:p>
        </w:tc>
      </w:tr>
    </w:tbl>
    <w:p w:rsidR="00A005AB" w:rsidRPr="00A005AB" w:rsidRDefault="00A005AB" w:rsidP="00A00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05AB" w:rsidRPr="00A005AB" w:rsidSect="00A005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05AB"/>
    <w:rsid w:val="004738B4"/>
    <w:rsid w:val="0092229D"/>
    <w:rsid w:val="00A005AB"/>
    <w:rsid w:val="00B4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rsid w:val="00A005A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3">
    <w:name w:val="Текст выделеный"/>
    <w:rsid w:val="00A005AB"/>
    <w:rPr>
      <w:b/>
    </w:rPr>
  </w:style>
  <w:style w:type="paragraph" w:styleId="a4">
    <w:name w:val="Body Text Indent"/>
    <w:basedOn w:val="a"/>
    <w:link w:val="a5"/>
    <w:rsid w:val="00A005AB"/>
    <w:pPr>
      <w:widowControl w:val="0"/>
      <w:suppressAutoHyphens/>
      <w:spacing w:after="120" w:line="240" w:lineRule="auto"/>
      <w:ind w:left="283"/>
    </w:pPr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A005AB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1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Дитковская</dc:creator>
  <cp:lastModifiedBy>press5</cp:lastModifiedBy>
  <cp:revision>2</cp:revision>
  <dcterms:created xsi:type="dcterms:W3CDTF">2018-03-14T07:19:00Z</dcterms:created>
  <dcterms:modified xsi:type="dcterms:W3CDTF">2018-03-14T07:19:00Z</dcterms:modified>
</cp:coreProperties>
</file>