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35" w:rsidRDefault="000A2D35" w:rsidP="000A2D35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A2D35" w:rsidRDefault="000A2D35" w:rsidP="000A2D35">
      <w:pPr>
        <w:jc w:val="both"/>
      </w:pPr>
    </w:p>
    <w:p w:rsidR="000A2D35" w:rsidRDefault="000A2D35" w:rsidP="000A2D35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врачи-хирурги.</w:t>
      </w:r>
    </w:p>
    <w:p w:rsidR="000A2D35" w:rsidRDefault="000A2D35" w:rsidP="000A2D35">
      <w:pPr>
        <w:jc w:val="both"/>
      </w:pPr>
      <w:r>
        <w:t xml:space="preserve">Форма обучения: </w:t>
      </w:r>
      <w:r w:rsidRPr="00EA49FA">
        <w:t>очная</w:t>
      </w:r>
    </w:p>
    <w:p w:rsidR="000A2D35" w:rsidRDefault="000A2D35" w:rsidP="000A2D35">
      <w:pPr>
        <w:jc w:val="both"/>
      </w:pPr>
      <w:r>
        <w:t>Режим занятий: 6 академических часов в день</w:t>
      </w:r>
    </w:p>
    <w:p w:rsidR="000A2D35" w:rsidRDefault="000A2D35" w:rsidP="000A2D35">
      <w:pPr>
        <w:pStyle w:val="-11"/>
        <w:ind w:left="0"/>
        <w:rPr>
          <w:b/>
        </w:rPr>
      </w:pPr>
    </w:p>
    <w:p w:rsidR="000A2D35" w:rsidRDefault="000A2D35" w:rsidP="000A2D35">
      <w:pPr>
        <w:jc w:val="center"/>
      </w:pPr>
      <w:r>
        <w:t>РАЗДЕЛ 1</w:t>
      </w:r>
    </w:p>
    <w:p w:rsidR="000A2D35" w:rsidRDefault="000A2D35" w:rsidP="000A2D35">
      <w:pPr>
        <w:jc w:val="center"/>
      </w:pPr>
      <w:r>
        <w:t xml:space="preserve">Введение в </w:t>
      </w:r>
      <w:proofErr w:type="spellStart"/>
      <w:r>
        <w:t>герниологию</w:t>
      </w:r>
      <w:proofErr w:type="spellEnd"/>
      <w:r>
        <w:t>. Общие принципы хирургического лечения наружных грыж живота.</w:t>
      </w:r>
    </w:p>
    <w:tbl>
      <w:tblPr>
        <w:tblW w:w="5000" w:type="pct"/>
        <w:tblLook w:val="0000"/>
      </w:tblPr>
      <w:tblGrid>
        <w:gridCol w:w="704"/>
        <w:gridCol w:w="9434"/>
      </w:tblGrid>
      <w:tr w:rsidR="000A2D35" w:rsidTr="000A2D35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A2D35" w:rsidTr="000A2D35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 xml:space="preserve">Современная терминология. Современные классификации грыж. </w:t>
            </w:r>
            <w:proofErr w:type="spellStart"/>
            <w:r>
              <w:t>Этиопатогенез</w:t>
            </w:r>
            <w:proofErr w:type="spellEnd"/>
            <w:r>
              <w:t xml:space="preserve"> грыж. Показания, противопоказания и основные принципы </w:t>
            </w:r>
            <w:proofErr w:type="spellStart"/>
            <w:r>
              <w:t>герниопластики</w:t>
            </w:r>
            <w:proofErr w:type="spellEnd"/>
            <w:r>
              <w:t>. Клиническая картина, диагностика, методы обследования.</w:t>
            </w:r>
          </w:p>
        </w:tc>
      </w:tr>
      <w:tr w:rsidR="000A2D35" w:rsidTr="000A2D35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 xml:space="preserve">Современные протезы и шовный материал в </w:t>
            </w:r>
            <w:proofErr w:type="spellStart"/>
            <w:r>
              <w:t>герниологии</w:t>
            </w:r>
            <w:proofErr w:type="spellEnd"/>
            <w:r>
              <w:t xml:space="preserve">. Требования к синтетическим материалам. Показания к применению протезов. </w:t>
            </w:r>
          </w:p>
        </w:tc>
      </w:tr>
      <w:tr w:rsidR="000A2D35" w:rsidTr="000A2D35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>Осложненные грыжи. Ущемленные грыжи. Принципы и особенности хирургического лечения.</w:t>
            </w:r>
          </w:p>
        </w:tc>
      </w:tr>
      <w:tr w:rsidR="000A2D35" w:rsidTr="000A2D35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 xml:space="preserve">Особенности хирургического лечения обширных и гигантских грыж. Абдоминальный </w:t>
            </w:r>
            <w:proofErr w:type="spellStart"/>
            <w:r>
              <w:t>компартмент-синдром</w:t>
            </w:r>
            <w:proofErr w:type="spellEnd"/>
            <w:r>
              <w:t>. Особенности предоперационной подготовки, анестезиологического пособия и послеоперационного ведения больных.</w:t>
            </w:r>
          </w:p>
        </w:tc>
      </w:tr>
    </w:tbl>
    <w:p w:rsidR="000A2D35" w:rsidRDefault="000A2D35" w:rsidP="000A2D35"/>
    <w:p w:rsidR="000A2D35" w:rsidRDefault="000A2D35" w:rsidP="000A2D35">
      <w:pPr>
        <w:jc w:val="center"/>
      </w:pPr>
      <w:r>
        <w:t>РАЗДЕЛ 2</w:t>
      </w:r>
    </w:p>
    <w:p w:rsidR="000A2D35" w:rsidRDefault="000A2D35" w:rsidP="000A2D35">
      <w:pPr>
        <w:jc w:val="center"/>
      </w:pPr>
      <w:r>
        <w:t>Диагностика и хирургическое лечение паховых и бедренных грыж.</w:t>
      </w:r>
    </w:p>
    <w:tbl>
      <w:tblPr>
        <w:tblW w:w="5000" w:type="pct"/>
        <w:tblLook w:val="0000"/>
      </w:tblPr>
      <w:tblGrid>
        <w:gridCol w:w="704"/>
        <w:gridCol w:w="9434"/>
      </w:tblGrid>
      <w:tr w:rsidR="000A2D35" w:rsidTr="000A2D35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Топографо-анатомические особенности паховой и бедренной областей.</w:t>
            </w:r>
            <w:proofErr w:type="gramEnd"/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Способы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герниопластики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паховых и бедренных грыж местными тканями. Показания. Техника.</w:t>
            </w:r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Протезирующие методики «открытой»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герниопластики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паховых и бедренных грыж. Показания. Техника.</w:t>
            </w:r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</w:pPr>
            <w: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Лапароскопические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методики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герниопластики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паховых и бедренных грыж. Показания. Техника. Возможности. Осложнения.</w:t>
            </w:r>
          </w:p>
        </w:tc>
      </w:tr>
    </w:tbl>
    <w:p w:rsidR="000A2D35" w:rsidRDefault="000A2D35" w:rsidP="000A2D35">
      <w:pPr>
        <w:jc w:val="center"/>
      </w:pPr>
    </w:p>
    <w:p w:rsidR="000A2D35" w:rsidRDefault="000A2D35" w:rsidP="000A2D35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0A2D35" w:rsidRDefault="000A2D35" w:rsidP="000A2D35">
      <w:pPr>
        <w:jc w:val="center"/>
      </w:pPr>
      <w:r w:rsidRPr="004671A6">
        <w:t>Диагност</w:t>
      </w:r>
      <w:r>
        <w:t xml:space="preserve">ика и хирургическое лечение грыж срединных локализаций (пупочных, белой линии, послеоперационных вентральных) </w:t>
      </w:r>
    </w:p>
    <w:tbl>
      <w:tblPr>
        <w:tblW w:w="5000" w:type="pct"/>
        <w:tblLook w:val="0000"/>
      </w:tblPr>
      <w:tblGrid>
        <w:gridCol w:w="704"/>
        <w:gridCol w:w="9434"/>
      </w:tblGrid>
      <w:tr w:rsidR="000A2D35" w:rsidTr="000A2D35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Pr="00421369" w:rsidRDefault="000A2D35" w:rsidP="003A6A44">
            <w:pPr>
              <w:snapToGrid w:val="0"/>
              <w:rPr>
                <w:sz w:val="22"/>
                <w:szCs w:val="22"/>
              </w:rPr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Топографо-анатомические особенности передней брюшной стенки и белой линии живота.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Герниопластика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местными тканями грыж срединной локализации. Показания. Техника.</w:t>
            </w:r>
          </w:p>
        </w:tc>
      </w:tr>
      <w:tr w:rsidR="000A2D35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Pr="00AA45B5" w:rsidRDefault="000A2D35" w:rsidP="003A6A4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«Натяжная» протезирующая пластика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грыж срединной локализации. Показания. Техника</w:t>
            </w:r>
          </w:p>
        </w:tc>
      </w:tr>
      <w:tr w:rsidR="000A2D35" w:rsidRPr="00C61B9D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Pr="00C61B9D" w:rsidRDefault="000A2D35" w:rsidP="003A6A44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Pr="00C61B9D" w:rsidRDefault="000A2D35" w:rsidP="003A6A4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Комбинированная протезирующая пластики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грыж срединной локализации. Показания. Техника.</w:t>
            </w:r>
          </w:p>
        </w:tc>
      </w:tr>
      <w:tr w:rsidR="000A2D35" w:rsidRPr="00C61B9D" w:rsidTr="000A2D35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D35" w:rsidRPr="00C61B9D" w:rsidRDefault="000A2D35" w:rsidP="003A6A4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D35" w:rsidRDefault="000A2D35" w:rsidP="003A6A4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Ненатяжная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протезирующая пластика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грыж срединной локализации. Показания. Техника.</w:t>
            </w:r>
          </w:p>
        </w:tc>
      </w:tr>
    </w:tbl>
    <w:p w:rsidR="000A2D35" w:rsidRDefault="000A2D35" w:rsidP="000A2D35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rPr>
          <w:b/>
        </w:rPr>
      </w:pPr>
      <w:r>
        <w:rPr>
          <w:b/>
        </w:rPr>
        <w:t xml:space="preserve"> </w:t>
      </w:r>
    </w:p>
    <w:p w:rsidR="000A2D35" w:rsidRDefault="000A2D35" w:rsidP="000A2D35">
      <w:pPr>
        <w:jc w:val="both"/>
        <w:rPr>
          <w:sz w:val="16"/>
          <w:szCs w:val="16"/>
        </w:rPr>
      </w:pPr>
    </w:p>
    <w:p w:rsidR="00081833" w:rsidRDefault="00081833"/>
    <w:sectPr w:rsidR="00081833" w:rsidSect="000A2D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D35"/>
    <w:rsid w:val="00081833"/>
    <w:rsid w:val="000A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A2D35"/>
    <w:rPr>
      <w:b/>
    </w:rPr>
  </w:style>
  <w:style w:type="paragraph" w:customStyle="1" w:styleId="-11">
    <w:name w:val="Цветной список - Акцент 11"/>
    <w:basedOn w:val="a"/>
    <w:rsid w:val="000A2D35"/>
    <w:pPr>
      <w:ind w:left="720"/>
    </w:pPr>
  </w:style>
  <w:style w:type="paragraph" w:styleId="a4">
    <w:name w:val="Body Text Indent"/>
    <w:basedOn w:val="a"/>
    <w:link w:val="a5"/>
    <w:rsid w:val="000A2D35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0A2D35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2017-12-04T09:14:00Z</dcterms:created>
  <dcterms:modified xsi:type="dcterms:W3CDTF">2017-12-04T09:15:00Z</dcterms:modified>
</cp:coreProperties>
</file>