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DBF" w:rsidRPr="005A0A39" w:rsidRDefault="00275DBF" w:rsidP="00275DBF">
      <w:pPr>
        <w:pStyle w:val="-11"/>
        <w:tabs>
          <w:tab w:val="left" w:pos="2127"/>
          <w:tab w:val="left" w:pos="2410"/>
        </w:tabs>
        <w:ind w:left="0"/>
        <w:jc w:val="center"/>
        <w:rPr>
          <w:b/>
          <w:sz w:val="24"/>
          <w:szCs w:val="24"/>
        </w:rPr>
      </w:pPr>
      <w:r w:rsidRPr="005A0A39">
        <w:rPr>
          <w:b/>
          <w:sz w:val="24"/>
          <w:szCs w:val="24"/>
        </w:rPr>
        <w:t>РАБОЧ</w:t>
      </w:r>
      <w:r>
        <w:rPr>
          <w:b/>
          <w:sz w:val="24"/>
          <w:szCs w:val="24"/>
        </w:rPr>
        <w:t>АЯ</w:t>
      </w:r>
      <w:r w:rsidRPr="005A0A39">
        <w:rPr>
          <w:b/>
          <w:sz w:val="24"/>
          <w:szCs w:val="24"/>
        </w:rPr>
        <w:t xml:space="preserve"> ПРОГРАММ</w:t>
      </w:r>
      <w:r>
        <w:rPr>
          <w:b/>
          <w:sz w:val="24"/>
          <w:szCs w:val="24"/>
        </w:rPr>
        <w:t>А</w:t>
      </w:r>
    </w:p>
    <w:p w:rsidR="00275DBF" w:rsidRDefault="00275DBF" w:rsidP="00275DBF">
      <w:pPr>
        <w:jc w:val="both"/>
        <w:rPr>
          <w:sz w:val="24"/>
          <w:szCs w:val="24"/>
        </w:rPr>
      </w:pPr>
    </w:p>
    <w:p w:rsidR="00275DBF" w:rsidRPr="005A0A39" w:rsidRDefault="00275DBF" w:rsidP="00275DBF">
      <w:pPr>
        <w:jc w:val="both"/>
        <w:rPr>
          <w:sz w:val="24"/>
          <w:szCs w:val="24"/>
        </w:rPr>
      </w:pPr>
      <w:r w:rsidRPr="005A0A39">
        <w:rPr>
          <w:sz w:val="24"/>
          <w:szCs w:val="24"/>
        </w:rPr>
        <w:t xml:space="preserve">Категория </w:t>
      </w:r>
      <w:proofErr w:type="gramStart"/>
      <w:r w:rsidRPr="005A0A39">
        <w:rPr>
          <w:sz w:val="24"/>
          <w:szCs w:val="24"/>
        </w:rPr>
        <w:t>обучающихся</w:t>
      </w:r>
      <w:proofErr w:type="gramEnd"/>
      <w:r w:rsidRPr="005A0A39">
        <w:rPr>
          <w:sz w:val="24"/>
          <w:szCs w:val="24"/>
        </w:rPr>
        <w:t>: врачи</w:t>
      </w:r>
      <w:r w:rsidRPr="00D3035E">
        <w:rPr>
          <w:sz w:val="24"/>
          <w:szCs w:val="24"/>
        </w:rPr>
        <w:t>-хирурги</w:t>
      </w:r>
      <w:r>
        <w:rPr>
          <w:sz w:val="24"/>
          <w:szCs w:val="24"/>
        </w:rPr>
        <w:t xml:space="preserve">, </w:t>
      </w:r>
      <w:r w:rsidRPr="00C40387">
        <w:rPr>
          <w:sz w:val="24"/>
          <w:szCs w:val="24"/>
        </w:rPr>
        <w:t>онкологи, эндокринологи</w:t>
      </w:r>
      <w:r>
        <w:rPr>
          <w:sz w:val="24"/>
          <w:szCs w:val="24"/>
        </w:rPr>
        <w:t>.</w:t>
      </w:r>
    </w:p>
    <w:p w:rsidR="00275DBF" w:rsidRPr="005A0A39" w:rsidRDefault="00275DBF" w:rsidP="00275DBF">
      <w:pPr>
        <w:jc w:val="both"/>
        <w:rPr>
          <w:sz w:val="24"/>
          <w:szCs w:val="24"/>
        </w:rPr>
      </w:pPr>
      <w:r w:rsidRPr="005A0A39">
        <w:rPr>
          <w:sz w:val="24"/>
          <w:szCs w:val="24"/>
        </w:rPr>
        <w:t xml:space="preserve">Форма обучения: </w:t>
      </w:r>
      <w:r>
        <w:rPr>
          <w:sz w:val="24"/>
          <w:szCs w:val="24"/>
        </w:rPr>
        <w:t>очная</w:t>
      </w:r>
      <w:r w:rsidRPr="00D3035E">
        <w:rPr>
          <w:sz w:val="24"/>
          <w:szCs w:val="24"/>
        </w:rPr>
        <w:t xml:space="preserve"> </w:t>
      </w:r>
    </w:p>
    <w:p w:rsidR="00275DBF" w:rsidRPr="005A0A39" w:rsidRDefault="00275DBF" w:rsidP="00275DBF">
      <w:pPr>
        <w:jc w:val="both"/>
        <w:rPr>
          <w:sz w:val="24"/>
          <w:szCs w:val="24"/>
        </w:rPr>
      </w:pPr>
      <w:r w:rsidRPr="005A0A39">
        <w:rPr>
          <w:sz w:val="24"/>
          <w:szCs w:val="24"/>
        </w:rPr>
        <w:t>Режим занятий: 6 академических часов в день</w:t>
      </w:r>
    </w:p>
    <w:p w:rsidR="00275DBF" w:rsidRDefault="00275DBF" w:rsidP="00275DBF"/>
    <w:p w:rsidR="00275DBF" w:rsidRPr="005A0A39" w:rsidRDefault="00275DBF" w:rsidP="00275DBF">
      <w:pPr>
        <w:jc w:val="center"/>
        <w:rPr>
          <w:sz w:val="24"/>
          <w:szCs w:val="24"/>
        </w:rPr>
      </w:pPr>
      <w:r w:rsidRPr="005A0A39">
        <w:rPr>
          <w:sz w:val="24"/>
          <w:szCs w:val="24"/>
        </w:rPr>
        <w:t>РАЗДЕЛ 1</w:t>
      </w:r>
      <w:r>
        <w:rPr>
          <w:sz w:val="24"/>
          <w:szCs w:val="24"/>
        </w:rPr>
        <w:t xml:space="preserve">. </w:t>
      </w:r>
      <w:r w:rsidRPr="005A0A39">
        <w:rPr>
          <w:sz w:val="24"/>
          <w:szCs w:val="24"/>
        </w:rPr>
        <w:t>Эпидемиология и организация лечения больных диффузным токсическим зобом в Российской Федерации. Хирургическая анатомия щитовидной железы</w:t>
      </w:r>
    </w:p>
    <w:tbl>
      <w:tblPr>
        <w:tblW w:w="5000" w:type="pct"/>
        <w:tblLook w:val="0000"/>
      </w:tblPr>
      <w:tblGrid>
        <w:gridCol w:w="720"/>
        <w:gridCol w:w="9418"/>
      </w:tblGrid>
      <w:tr w:rsidR="00275DBF" w:rsidRPr="005A0A39" w:rsidTr="00275DBF">
        <w:trPr>
          <w:trHeight w:val="40"/>
          <w:tblHeader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BF" w:rsidRPr="005A0A39" w:rsidRDefault="00275DBF" w:rsidP="00743739">
            <w:pPr>
              <w:snapToGrid w:val="0"/>
              <w:jc w:val="center"/>
              <w:rPr>
                <w:sz w:val="24"/>
                <w:szCs w:val="24"/>
              </w:rPr>
            </w:pPr>
            <w:r w:rsidRPr="005A0A39">
              <w:rPr>
                <w:sz w:val="24"/>
                <w:szCs w:val="24"/>
              </w:rPr>
              <w:t>Код</w:t>
            </w:r>
          </w:p>
        </w:tc>
        <w:tc>
          <w:tcPr>
            <w:tcW w:w="4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BF" w:rsidRPr="005A0A39" w:rsidRDefault="00275DBF" w:rsidP="00743739">
            <w:pPr>
              <w:snapToGrid w:val="0"/>
              <w:jc w:val="center"/>
              <w:rPr>
                <w:sz w:val="24"/>
                <w:szCs w:val="24"/>
              </w:rPr>
            </w:pPr>
            <w:r w:rsidRPr="005A0A39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5A0A39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275DBF" w:rsidRPr="005A0A39" w:rsidTr="00275DBF">
        <w:trPr>
          <w:trHeight w:val="27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BF" w:rsidRPr="005A0A39" w:rsidRDefault="00275DBF" w:rsidP="00743739">
            <w:pPr>
              <w:snapToGrid w:val="0"/>
              <w:rPr>
                <w:sz w:val="24"/>
                <w:szCs w:val="24"/>
              </w:rPr>
            </w:pPr>
            <w:r w:rsidRPr="005A0A39">
              <w:rPr>
                <w:bCs/>
                <w:sz w:val="24"/>
                <w:szCs w:val="24"/>
              </w:rPr>
              <w:t xml:space="preserve">1.1 </w:t>
            </w:r>
          </w:p>
        </w:tc>
        <w:tc>
          <w:tcPr>
            <w:tcW w:w="4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BF" w:rsidRPr="005A0A39" w:rsidRDefault="00275DBF" w:rsidP="00743739">
            <w:pPr>
              <w:snapToGrid w:val="0"/>
              <w:rPr>
                <w:sz w:val="24"/>
                <w:szCs w:val="24"/>
              </w:rPr>
            </w:pPr>
            <w:r w:rsidRPr="005A0A39">
              <w:rPr>
                <w:sz w:val="24"/>
                <w:szCs w:val="24"/>
              </w:rPr>
              <w:t>Эпидемиология и организация помощи больным диффузным токсическим зобом в Российской Федерации. Патогенез заболевания.</w:t>
            </w:r>
          </w:p>
        </w:tc>
      </w:tr>
      <w:tr w:rsidR="00275DBF" w:rsidRPr="005A0A39" w:rsidTr="00275DBF">
        <w:trPr>
          <w:trHeight w:val="82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BF" w:rsidRPr="005A0A39" w:rsidRDefault="00275DBF" w:rsidP="00743739">
            <w:pPr>
              <w:snapToGrid w:val="0"/>
              <w:rPr>
                <w:sz w:val="24"/>
                <w:szCs w:val="24"/>
              </w:rPr>
            </w:pPr>
            <w:r w:rsidRPr="005A0A39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4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BF" w:rsidRPr="005A0A39" w:rsidRDefault="00275DBF" w:rsidP="00743739">
            <w:pPr>
              <w:snapToGrid w:val="0"/>
              <w:rPr>
                <w:sz w:val="24"/>
                <w:szCs w:val="24"/>
              </w:rPr>
            </w:pPr>
            <w:r w:rsidRPr="005A0A39">
              <w:rPr>
                <w:sz w:val="24"/>
                <w:szCs w:val="24"/>
              </w:rPr>
              <w:t xml:space="preserve">Хирургическая анатомия и физиология щитовидной железы. </w:t>
            </w:r>
            <w:proofErr w:type="gramStart"/>
            <w:r w:rsidRPr="005A0A39">
              <w:rPr>
                <w:sz w:val="24"/>
                <w:szCs w:val="24"/>
              </w:rPr>
              <w:t>Прецизионная</w:t>
            </w:r>
            <w:proofErr w:type="gramEnd"/>
            <w:r w:rsidRPr="005A0A39">
              <w:rPr>
                <w:sz w:val="24"/>
                <w:szCs w:val="24"/>
              </w:rPr>
              <w:t xml:space="preserve"> </w:t>
            </w:r>
            <w:proofErr w:type="spellStart"/>
            <w:r w:rsidRPr="005A0A39">
              <w:rPr>
                <w:sz w:val="24"/>
                <w:szCs w:val="24"/>
              </w:rPr>
              <w:t>диссекция</w:t>
            </w:r>
            <w:proofErr w:type="spellEnd"/>
            <w:r w:rsidRPr="005A0A39">
              <w:rPr>
                <w:sz w:val="24"/>
                <w:szCs w:val="24"/>
              </w:rPr>
              <w:t xml:space="preserve"> возвратных гортанных нервов, околощитовидных желез. Место и роль </w:t>
            </w:r>
            <w:proofErr w:type="spellStart"/>
            <w:r w:rsidRPr="005A0A39">
              <w:rPr>
                <w:sz w:val="24"/>
                <w:szCs w:val="24"/>
              </w:rPr>
              <w:t>нейромониторинга</w:t>
            </w:r>
            <w:proofErr w:type="spellEnd"/>
            <w:r w:rsidRPr="005A0A39">
              <w:rPr>
                <w:sz w:val="24"/>
                <w:szCs w:val="24"/>
              </w:rPr>
              <w:t xml:space="preserve"> шейных нервов</w:t>
            </w:r>
          </w:p>
        </w:tc>
      </w:tr>
      <w:tr w:rsidR="00275DBF" w:rsidRPr="005A0A39" w:rsidTr="00275DBF">
        <w:trPr>
          <w:trHeight w:val="82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BF" w:rsidRPr="005A0A39" w:rsidRDefault="00275DBF" w:rsidP="00743739">
            <w:pPr>
              <w:snapToGrid w:val="0"/>
              <w:rPr>
                <w:sz w:val="24"/>
                <w:szCs w:val="24"/>
              </w:rPr>
            </w:pPr>
            <w:r w:rsidRPr="005A0A39">
              <w:rPr>
                <w:sz w:val="24"/>
                <w:szCs w:val="24"/>
              </w:rPr>
              <w:t>1.3</w:t>
            </w:r>
          </w:p>
        </w:tc>
        <w:tc>
          <w:tcPr>
            <w:tcW w:w="4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BF" w:rsidRPr="005A0A39" w:rsidRDefault="00275DBF" w:rsidP="00743739">
            <w:pPr>
              <w:snapToGrid w:val="0"/>
              <w:rPr>
                <w:sz w:val="24"/>
                <w:szCs w:val="24"/>
              </w:rPr>
            </w:pPr>
            <w:r w:rsidRPr="005A0A39">
              <w:rPr>
                <w:sz w:val="24"/>
                <w:szCs w:val="24"/>
              </w:rPr>
              <w:t>Отработка навыков на биологическом материале</w:t>
            </w:r>
          </w:p>
        </w:tc>
      </w:tr>
    </w:tbl>
    <w:p w:rsidR="00275DBF" w:rsidRDefault="00275DBF" w:rsidP="00275DBF">
      <w:pPr>
        <w:rPr>
          <w:sz w:val="24"/>
          <w:szCs w:val="24"/>
        </w:rPr>
      </w:pPr>
    </w:p>
    <w:p w:rsidR="00275DBF" w:rsidRPr="00275DBF" w:rsidRDefault="00275DBF" w:rsidP="00275DBF">
      <w:pPr>
        <w:jc w:val="center"/>
        <w:rPr>
          <w:sz w:val="24"/>
          <w:szCs w:val="24"/>
        </w:rPr>
      </w:pPr>
      <w:r w:rsidRPr="00275DBF">
        <w:rPr>
          <w:sz w:val="24"/>
          <w:szCs w:val="24"/>
        </w:rPr>
        <w:t xml:space="preserve">РАЗДЕЛ 2. Особенности </w:t>
      </w:r>
      <w:proofErr w:type="spellStart"/>
      <w:r w:rsidRPr="00275DBF">
        <w:rPr>
          <w:sz w:val="24"/>
          <w:szCs w:val="24"/>
        </w:rPr>
        <w:t>тиреотоксиза</w:t>
      </w:r>
      <w:proofErr w:type="spellEnd"/>
      <w:r w:rsidRPr="00275DBF">
        <w:rPr>
          <w:sz w:val="24"/>
          <w:szCs w:val="24"/>
        </w:rPr>
        <w:t xml:space="preserve"> у больных разного пола и возраста</w:t>
      </w:r>
    </w:p>
    <w:tbl>
      <w:tblPr>
        <w:tblW w:w="5000" w:type="pct"/>
        <w:tblLook w:val="0000"/>
      </w:tblPr>
      <w:tblGrid>
        <w:gridCol w:w="704"/>
        <w:gridCol w:w="9434"/>
      </w:tblGrid>
      <w:tr w:rsidR="00275DBF" w:rsidRPr="00275DBF" w:rsidTr="00275DBF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snapToGrid w:val="0"/>
              <w:jc w:val="center"/>
              <w:rPr>
                <w:sz w:val="24"/>
                <w:szCs w:val="24"/>
              </w:rPr>
            </w:pPr>
            <w:r w:rsidRPr="00275DBF">
              <w:rPr>
                <w:sz w:val="24"/>
                <w:szCs w:val="24"/>
              </w:rP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snapToGrid w:val="0"/>
              <w:jc w:val="center"/>
              <w:rPr>
                <w:sz w:val="24"/>
                <w:szCs w:val="24"/>
              </w:rPr>
            </w:pPr>
            <w:r w:rsidRPr="00275DBF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275DBF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275DBF" w:rsidRPr="00275DBF" w:rsidTr="00275DBF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snapToGrid w:val="0"/>
              <w:rPr>
                <w:sz w:val="24"/>
                <w:szCs w:val="24"/>
              </w:rPr>
            </w:pPr>
            <w:r w:rsidRPr="00275DBF">
              <w:rPr>
                <w:sz w:val="24"/>
                <w:szCs w:val="24"/>
              </w:rPr>
              <w:t>2.1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5DB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Особенности лечения гиперфункции щитовидной железы у детей и подростков</w:t>
            </w:r>
          </w:p>
        </w:tc>
      </w:tr>
      <w:tr w:rsidR="00275DBF" w:rsidRPr="00275DBF" w:rsidTr="00275DBF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snapToGrid w:val="0"/>
              <w:rPr>
                <w:sz w:val="24"/>
                <w:szCs w:val="24"/>
              </w:rPr>
            </w:pPr>
            <w:r w:rsidRPr="00275DBF">
              <w:rPr>
                <w:sz w:val="24"/>
                <w:szCs w:val="24"/>
              </w:rPr>
              <w:t>2.2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5DB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Особенности диагностики и лечения тиреотоксикоза у мужчин и женщин </w:t>
            </w:r>
          </w:p>
        </w:tc>
      </w:tr>
      <w:tr w:rsidR="00275DBF" w:rsidRPr="00275DBF" w:rsidTr="00275DBF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snapToGrid w:val="0"/>
              <w:rPr>
                <w:sz w:val="24"/>
                <w:szCs w:val="24"/>
              </w:rPr>
            </w:pPr>
            <w:r w:rsidRPr="00275DBF">
              <w:rPr>
                <w:sz w:val="24"/>
                <w:szCs w:val="24"/>
              </w:rPr>
              <w:t>2.3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5DB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Особенности диагностики и лечения тиреотоксикоза у больных пожилого и старческого возраста. </w:t>
            </w:r>
          </w:p>
        </w:tc>
      </w:tr>
      <w:tr w:rsidR="00275DBF" w:rsidRPr="00275DBF" w:rsidTr="00275DBF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snapToGrid w:val="0"/>
              <w:rPr>
                <w:sz w:val="24"/>
                <w:szCs w:val="24"/>
              </w:rPr>
            </w:pPr>
            <w:r w:rsidRPr="00275DBF">
              <w:rPr>
                <w:sz w:val="24"/>
                <w:szCs w:val="24"/>
              </w:rPr>
              <w:t>2.4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5DB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Особенности диагностики и лечения тиреотоксикоза у беременных</w:t>
            </w:r>
          </w:p>
        </w:tc>
      </w:tr>
    </w:tbl>
    <w:p w:rsidR="00275DBF" w:rsidRPr="00275DBF" w:rsidRDefault="00275DBF" w:rsidP="00275DBF">
      <w:pPr>
        <w:jc w:val="center"/>
        <w:rPr>
          <w:sz w:val="24"/>
          <w:szCs w:val="24"/>
        </w:rPr>
      </w:pPr>
    </w:p>
    <w:p w:rsidR="00275DBF" w:rsidRPr="00275DBF" w:rsidRDefault="00275DBF" w:rsidP="00275DBF">
      <w:pPr>
        <w:jc w:val="center"/>
        <w:rPr>
          <w:sz w:val="24"/>
          <w:szCs w:val="24"/>
        </w:rPr>
      </w:pPr>
      <w:r w:rsidRPr="00275DBF">
        <w:rPr>
          <w:sz w:val="24"/>
          <w:szCs w:val="24"/>
        </w:rPr>
        <w:t>РАЗДЕЛ 3. Выбор метода лечения больных тиреотоксикозом</w:t>
      </w:r>
    </w:p>
    <w:tbl>
      <w:tblPr>
        <w:tblW w:w="5000" w:type="pct"/>
        <w:tblLook w:val="0000"/>
      </w:tblPr>
      <w:tblGrid>
        <w:gridCol w:w="704"/>
        <w:gridCol w:w="9434"/>
      </w:tblGrid>
      <w:tr w:rsidR="00275DBF" w:rsidRPr="00275DBF" w:rsidTr="00275DBF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snapToGrid w:val="0"/>
              <w:jc w:val="center"/>
              <w:rPr>
                <w:sz w:val="24"/>
                <w:szCs w:val="24"/>
              </w:rPr>
            </w:pPr>
            <w:r w:rsidRPr="00275DBF">
              <w:rPr>
                <w:sz w:val="24"/>
                <w:szCs w:val="24"/>
              </w:rP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snapToGrid w:val="0"/>
              <w:jc w:val="center"/>
              <w:rPr>
                <w:sz w:val="24"/>
                <w:szCs w:val="24"/>
              </w:rPr>
            </w:pPr>
            <w:r w:rsidRPr="00275DBF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275DBF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275DBF" w:rsidRPr="00275DBF" w:rsidTr="00275DBF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snapToGrid w:val="0"/>
              <w:rPr>
                <w:sz w:val="24"/>
                <w:szCs w:val="24"/>
              </w:rPr>
            </w:pPr>
            <w:r w:rsidRPr="00275DBF">
              <w:rPr>
                <w:sz w:val="24"/>
                <w:szCs w:val="24"/>
              </w:rPr>
              <w:t>3.1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5DB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Обоснование показаний и длительности </w:t>
            </w:r>
            <w:proofErr w:type="spellStart"/>
            <w:r w:rsidRPr="00275DB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медикаметозной</w:t>
            </w:r>
            <w:proofErr w:type="spellEnd"/>
            <w:r w:rsidRPr="00275DB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терапии </w:t>
            </w:r>
            <w:r w:rsidRPr="00275DBF">
              <w:rPr>
                <w:rFonts w:ascii="Times New Roman" w:hAnsi="Times New Roman" w:cs="Times New Roman"/>
                <w:sz w:val="24"/>
                <w:szCs w:val="24"/>
              </w:rPr>
              <w:t>больных тиреотоксикозом.</w:t>
            </w:r>
          </w:p>
        </w:tc>
      </w:tr>
      <w:tr w:rsidR="00275DBF" w:rsidRPr="00275DBF" w:rsidTr="00275DBF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275DBF">
              <w:rPr>
                <w:rStyle w:val="a3"/>
                <w:b w:val="0"/>
                <w:sz w:val="24"/>
                <w:szCs w:val="24"/>
              </w:rPr>
              <w:t>3.2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F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и недостатки терапии радиоактивным йодом больных </w:t>
            </w:r>
            <w:proofErr w:type="spellStart"/>
            <w:r w:rsidRPr="00275DBF">
              <w:rPr>
                <w:rFonts w:ascii="Times New Roman" w:hAnsi="Times New Roman" w:cs="Times New Roman"/>
                <w:sz w:val="24"/>
                <w:szCs w:val="24"/>
              </w:rPr>
              <w:t>тиретоксикозом</w:t>
            </w:r>
            <w:proofErr w:type="spellEnd"/>
          </w:p>
        </w:tc>
      </w:tr>
      <w:tr w:rsidR="00275DBF" w:rsidRPr="00275DBF" w:rsidTr="00275DBF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275DBF">
              <w:rPr>
                <w:rStyle w:val="a3"/>
                <w:b w:val="0"/>
                <w:sz w:val="24"/>
                <w:szCs w:val="24"/>
              </w:rPr>
              <w:t>3.3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F">
              <w:rPr>
                <w:rFonts w:ascii="Times New Roman" w:hAnsi="Times New Roman" w:cs="Times New Roman"/>
                <w:sz w:val="24"/>
                <w:szCs w:val="24"/>
              </w:rPr>
              <w:t xml:space="preserve">Показания и противопоказания к хирургическому лечению. Особенности подготовки больных при аллергии и </w:t>
            </w:r>
            <w:proofErr w:type="spellStart"/>
            <w:r w:rsidRPr="00275DBF">
              <w:rPr>
                <w:rFonts w:ascii="Times New Roman" w:hAnsi="Times New Roman" w:cs="Times New Roman"/>
                <w:sz w:val="24"/>
                <w:szCs w:val="24"/>
              </w:rPr>
              <w:t>резистентности</w:t>
            </w:r>
            <w:proofErr w:type="spellEnd"/>
            <w:r w:rsidRPr="00275DBF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275DBF">
              <w:rPr>
                <w:rFonts w:ascii="Times New Roman" w:hAnsi="Times New Roman" w:cs="Times New Roman"/>
                <w:sz w:val="24"/>
                <w:szCs w:val="24"/>
              </w:rPr>
              <w:t>тиреостатикам</w:t>
            </w:r>
            <w:proofErr w:type="spellEnd"/>
            <w:r w:rsidRPr="00275DBF">
              <w:rPr>
                <w:rFonts w:ascii="Times New Roman" w:hAnsi="Times New Roman" w:cs="Times New Roman"/>
                <w:sz w:val="24"/>
                <w:szCs w:val="24"/>
              </w:rPr>
              <w:t xml:space="preserve">. Обоснование выбора операций. Роль титра антител к рецепторам к ТТГ. </w:t>
            </w:r>
          </w:p>
        </w:tc>
      </w:tr>
      <w:tr w:rsidR="00275DBF" w:rsidRPr="00275DBF" w:rsidTr="00275DBF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275DBF">
              <w:rPr>
                <w:rStyle w:val="a3"/>
                <w:b w:val="0"/>
                <w:sz w:val="24"/>
                <w:szCs w:val="24"/>
              </w:rPr>
              <w:t>3.4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F">
              <w:rPr>
                <w:rFonts w:ascii="Times New Roman" w:hAnsi="Times New Roman" w:cs="Times New Roman"/>
                <w:sz w:val="24"/>
                <w:szCs w:val="24"/>
              </w:rPr>
              <w:t xml:space="preserve">Техника </w:t>
            </w:r>
            <w:proofErr w:type="spellStart"/>
            <w:r w:rsidRPr="00275DBF">
              <w:rPr>
                <w:rFonts w:ascii="Times New Roman" w:hAnsi="Times New Roman" w:cs="Times New Roman"/>
                <w:sz w:val="24"/>
                <w:szCs w:val="24"/>
              </w:rPr>
              <w:t>тиреоидэктомии</w:t>
            </w:r>
            <w:proofErr w:type="spellEnd"/>
            <w:r w:rsidRPr="00275DB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75DBF">
              <w:rPr>
                <w:rFonts w:ascii="Times New Roman" w:hAnsi="Times New Roman" w:cs="Times New Roman"/>
                <w:sz w:val="24"/>
                <w:szCs w:val="24"/>
              </w:rPr>
              <w:t>субтотальной</w:t>
            </w:r>
            <w:proofErr w:type="spellEnd"/>
            <w:r w:rsidRPr="00275DBF">
              <w:rPr>
                <w:rFonts w:ascii="Times New Roman" w:hAnsi="Times New Roman" w:cs="Times New Roman"/>
                <w:sz w:val="24"/>
                <w:szCs w:val="24"/>
              </w:rPr>
              <w:t xml:space="preserve"> резекции щитовидной железы у больных диффузным токсическим зобом</w:t>
            </w:r>
          </w:p>
        </w:tc>
      </w:tr>
    </w:tbl>
    <w:p w:rsidR="00275DBF" w:rsidRPr="00275DBF" w:rsidRDefault="00275DBF" w:rsidP="00275DBF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sz w:val="24"/>
          <w:szCs w:val="24"/>
        </w:rPr>
      </w:pPr>
    </w:p>
    <w:p w:rsidR="00275DBF" w:rsidRPr="00275DBF" w:rsidRDefault="00275DBF" w:rsidP="00275DBF">
      <w:pPr>
        <w:jc w:val="center"/>
        <w:rPr>
          <w:sz w:val="24"/>
          <w:szCs w:val="24"/>
        </w:rPr>
      </w:pPr>
      <w:r w:rsidRPr="00275DBF">
        <w:rPr>
          <w:sz w:val="24"/>
          <w:szCs w:val="24"/>
        </w:rPr>
        <w:t xml:space="preserve">РАЗДЕЛ 4. Профилактика, клинические проявления и лечение больных послеоперационными осложнениями. </w:t>
      </w:r>
    </w:p>
    <w:tbl>
      <w:tblPr>
        <w:tblW w:w="5000" w:type="pct"/>
        <w:tblLook w:val="0000"/>
      </w:tblPr>
      <w:tblGrid>
        <w:gridCol w:w="704"/>
        <w:gridCol w:w="9434"/>
      </w:tblGrid>
      <w:tr w:rsidR="00275DBF" w:rsidRPr="00275DBF" w:rsidTr="00275DBF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snapToGrid w:val="0"/>
              <w:jc w:val="center"/>
              <w:rPr>
                <w:sz w:val="24"/>
                <w:szCs w:val="24"/>
              </w:rPr>
            </w:pPr>
            <w:r w:rsidRPr="00275DBF">
              <w:rPr>
                <w:sz w:val="24"/>
                <w:szCs w:val="24"/>
              </w:rP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snapToGrid w:val="0"/>
              <w:jc w:val="center"/>
              <w:rPr>
                <w:sz w:val="24"/>
                <w:szCs w:val="24"/>
              </w:rPr>
            </w:pPr>
            <w:r w:rsidRPr="00275DBF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275DBF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275DBF" w:rsidRPr="00275DBF" w:rsidTr="00275DBF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snapToGrid w:val="0"/>
              <w:rPr>
                <w:sz w:val="24"/>
                <w:szCs w:val="24"/>
              </w:rPr>
            </w:pPr>
            <w:r w:rsidRPr="00275DBF">
              <w:rPr>
                <w:sz w:val="24"/>
                <w:szCs w:val="24"/>
              </w:rPr>
              <w:t>4.1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5DB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Возможные послеоперационные осложнения у больных диффузным токсическим зобом: тиреотоксический криз, </w:t>
            </w:r>
            <w:proofErr w:type="spellStart"/>
            <w:r w:rsidRPr="00275DB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гипопаратиреоз</w:t>
            </w:r>
            <w:proofErr w:type="spellEnd"/>
            <w:r w:rsidRPr="00275DB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, кровотечение в раннем послеоперационном периоде, расстройство голоса и дыхания</w:t>
            </w:r>
          </w:p>
        </w:tc>
      </w:tr>
      <w:tr w:rsidR="00275DBF" w:rsidRPr="00275DBF" w:rsidTr="00275DBF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275DBF">
              <w:rPr>
                <w:rStyle w:val="a3"/>
                <w:b w:val="0"/>
                <w:sz w:val="24"/>
                <w:szCs w:val="24"/>
              </w:rPr>
              <w:t>4.2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F">
              <w:rPr>
                <w:rFonts w:ascii="Times New Roman" w:hAnsi="Times New Roman" w:cs="Times New Roman"/>
                <w:sz w:val="24"/>
                <w:szCs w:val="24"/>
              </w:rPr>
              <w:t>Диагностика и лечение возможных послеоперационных осложнений</w:t>
            </w:r>
          </w:p>
        </w:tc>
      </w:tr>
      <w:tr w:rsidR="00275DBF" w:rsidRPr="00275DBF" w:rsidTr="00275DBF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275DBF">
              <w:rPr>
                <w:rStyle w:val="a3"/>
                <w:b w:val="0"/>
                <w:sz w:val="24"/>
                <w:szCs w:val="24"/>
              </w:rPr>
              <w:t>4.3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F">
              <w:rPr>
                <w:rFonts w:ascii="Times New Roman" w:hAnsi="Times New Roman" w:cs="Times New Roman"/>
                <w:sz w:val="24"/>
                <w:szCs w:val="24"/>
              </w:rPr>
              <w:t>Время начала, подбор дозы заместительной терапии в зависимости от объема перенесенных хирургических вмешательств</w:t>
            </w:r>
          </w:p>
        </w:tc>
      </w:tr>
      <w:tr w:rsidR="00275DBF" w:rsidRPr="00275DBF" w:rsidTr="00275DBF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275DBF">
              <w:rPr>
                <w:rStyle w:val="a3"/>
                <w:b w:val="0"/>
                <w:sz w:val="24"/>
                <w:szCs w:val="24"/>
              </w:rPr>
              <w:t>4.4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DBF">
              <w:rPr>
                <w:rFonts w:ascii="Times New Roman" w:hAnsi="Times New Roman" w:cs="Times New Roman"/>
                <w:sz w:val="24"/>
                <w:szCs w:val="24"/>
              </w:rPr>
              <w:t>Возможные осложнения неадекватной заместительной терапии</w:t>
            </w:r>
          </w:p>
        </w:tc>
      </w:tr>
    </w:tbl>
    <w:p w:rsidR="00275DBF" w:rsidRPr="00275DBF" w:rsidRDefault="00275DBF" w:rsidP="00275DBF">
      <w:pPr>
        <w:jc w:val="center"/>
        <w:rPr>
          <w:sz w:val="24"/>
          <w:szCs w:val="24"/>
        </w:rPr>
      </w:pPr>
    </w:p>
    <w:p w:rsidR="00275DBF" w:rsidRPr="00275DBF" w:rsidRDefault="00275DBF" w:rsidP="00275DBF">
      <w:pPr>
        <w:jc w:val="center"/>
        <w:rPr>
          <w:sz w:val="24"/>
          <w:szCs w:val="24"/>
        </w:rPr>
      </w:pPr>
      <w:r w:rsidRPr="00275DBF">
        <w:rPr>
          <w:sz w:val="24"/>
          <w:szCs w:val="24"/>
        </w:rPr>
        <w:t>РАЗДЕЛ 5. Узловые формы токсического зоба</w:t>
      </w:r>
    </w:p>
    <w:tbl>
      <w:tblPr>
        <w:tblW w:w="5000" w:type="pct"/>
        <w:tblLook w:val="0000"/>
      </w:tblPr>
      <w:tblGrid>
        <w:gridCol w:w="704"/>
        <w:gridCol w:w="9434"/>
      </w:tblGrid>
      <w:tr w:rsidR="00275DBF" w:rsidRPr="00275DBF" w:rsidTr="00275DBF">
        <w:trPr>
          <w:trHeight w:val="166"/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snapToGrid w:val="0"/>
              <w:jc w:val="center"/>
              <w:rPr>
                <w:sz w:val="24"/>
                <w:szCs w:val="24"/>
              </w:rPr>
            </w:pPr>
            <w:r w:rsidRPr="00275DBF">
              <w:rPr>
                <w:sz w:val="24"/>
                <w:szCs w:val="24"/>
              </w:rPr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snapToGrid w:val="0"/>
              <w:jc w:val="center"/>
              <w:rPr>
                <w:sz w:val="24"/>
                <w:szCs w:val="24"/>
              </w:rPr>
            </w:pPr>
            <w:r w:rsidRPr="00275DBF"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 w:rsidRPr="00275DBF"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275DBF" w:rsidRPr="00275DBF" w:rsidTr="00275DBF">
        <w:trPr>
          <w:trHeight w:val="10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snapToGrid w:val="0"/>
              <w:rPr>
                <w:sz w:val="24"/>
                <w:szCs w:val="24"/>
              </w:rPr>
            </w:pPr>
            <w:r w:rsidRPr="00275DBF">
              <w:rPr>
                <w:sz w:val="24"/>
                <w:szCs w:val="24"/>
              </w:rPr>
              <w:t>5.1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5DB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Определение понятий: сочетание диффузного токсического зоба с узловыми изменениями в </w:t>
            </w:r>
            <w:proofErr w:type="spellStart"/>
            <w:r w:rsidRPr="00275DB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тиреоидной</w:t>
            </w:r>
            <w:proofErr w:type="spellEnd"/>
            <w:r w:rsidRPr="00275DB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ткани (коллоидный узел, фолликулярная аденома, рак щитовидной железы), токсическая аденома щитовидной железы (болезнь </w:t>
            </w:r>
            <w:proofErr w:type="spellStart"/>
            <w:r w:rsidRPr="00275DB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Пламера</w:t>
            </w:r>
            <w:proofErr w:type="spellEnd"/>
            <w:r w:rsidRPr="00275DB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), </w:t>
            </w:r>
            <w:r w:rsidRPr="00275DB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множественные токсические аденомы.</w:t>
            </w:r>
          </w:p>
        </w:tc>
      </w:tr>
      <w:tr w:rsidR="00275DBF" w:rsidRPr="00275DBF" w:rsidTr="00275DBF">
        <w:trPr>
          <w:trHeight w:val="10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275DBF">
              <w:rPr>
                <w:rStyle w:val="a3"/>
                <w:b w:val="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DBF">
              <w:rPr>
                <w:rFonts w:ascii="Times New Roman" w:hAnsi="Times New Roman" w:cs="Times New Roman"/>
                <w:sz w:val="24"/>
                <w:szCs w:val="24"/>
              </w:rPr>
              <w:t>Дигностика</w:t>
            </w:r>
            <w:proofErr w:type="spellEnd"/>
            <w:r w:rsidRPr="00275DBF">
              <w:rPr>
                <w:rFonts w:ascii="Times New Roman" w:hAnsi="Times New Roman" w:cs="Times New Roman"/>
                <w:sz w:val="24"/>
                <w:szCs w:val="24"/>
              </w:rPr>
              <w:t>: клинические, лабораторные, инструментальные и морфологические методы обследования</w:t>
            </w:r>
          </w:p>
        </w:tc>
      </w:tr>
      <w:tr w:rsidR="00275DBF" w:rsidRPr="005A0A39" w:rsidTr="00275DBF">
        <w:trPr>
          <w:trHeight w:val="10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BF" w:rsidRPr="00275DBF" w:rsidRDefault="00275DBF" w:rsidP="00743739">
            <w:pPr>
              <w:snapToGrid w:val="0"/>
              <w:rPr>
                <w:rStyle w:val="a3"/>
                <w:b w:val="0"/>
                <w:sz w:val="24"/>
                <w:szCs w:val="24"/>
              </w:rPr>
            </w:pPr>
            <w:r w:rsidRPr="00275DBF">
              <w:rPr>
                <w:rStyle w:val="a3"/>
                <w:b w:val="0"/>
                <w:sz w:val="24"/>
                <w:szCs w:val="24"/>
              </w:rPr>
              <w:t>5.3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BF" w:rsidRPr="005A0A39" w:rsidRDefault="00275DBF" w:rsidP="00743739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A39">
              <w:rPr>
                <w:rFonts w:ascii="Times New Roman" w:hAnsi="Times New Roman" w:cs="Times New Roman"/>
                <w:sz w:val="24"/>
                <w:szCs w:val="24"/>
              </w:rPr>
              <w:t xml:space="preserve">Лечение больных </w:t>
            </w:r>
            <w:proofErr w:type="gramStart"/>
            <w:r w:rsidRPr="005A0A39">
              <w:rPr>
                <w:rFonts w:ascii="Times New Roman" w:hAnsi="Times New Roman" w:cs="Times New Roman"/>
                <w:sz w:val="24"/>
                <w:szCs w:val="24"/>
              </w:rPr>
              <w:t>узловыми</w:t>
            </w:r>
            <w:proofErr w:type="gramEnd"/>
            <w:r w:rsidRPr="005A0A39">
              <w:rPr>
                <w:rFonts w:ascii="Times New Roman" w:hAnsi="Times New Roman" w:cs="Times New Roman"/>
                <w:sz w:val="24"/>
                <w:szCs w:val="24"/>
              </w:rPr>
              <w:t xml:space="preserve"> токсического зоба (предоперационная подготовка, объем хирургического лечения, послеоперационная заместительная терапия)</w:t>
            </w:r>
          </w:p>
        </w:tc>
      </w:tr>
    </w:tbl>
    <w:p w:rsidR="00275DBF" w:rsidRPr="005A0A39" w:rsidRDefault="00275DBF" w:rsidP="00275DBF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  <w:sz w:val="24"/>
          <w:szCs w:val="24"/>
        </w:rPr>
      </w:pPr>
    </w:p>
    <w:p w:rsidR="00275DBF" w:rsidRDefault="00275DBF" w:rsidP="00275DBF">
      <w:pPr>
        <w:jc w:val="both"/>
        <w:rPr>
          <w:sz w:val="24"/>
          <w:szCs w:val="24"/>
        </w:rPr>
      </w:pPr>
    </w:p>
    <w:p w:rsidR="00275DBF" w:rsidRPr="005A0A39" w:rsidRDefault="00275DBF" w:rsidP="00275DBF">
      <w:pPr>
        <w:jc w:val="both"/>
        <w:rPr>
          <w:sz w:val="24"/>
          <w:szCs w:val="24"/>
        </w:rPr>
      </w:pPr>
    </w:p>
    <w:sectPr w:rsidR="00275DBF" w:rsidRPr="005A0A39" w:rsidSect="00275DB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DBF"/>
    <w:rsid w:val="00076236"/>
    <w:rsid w:val="00275DBF"/>
    <w:rsid w:val="00431D77"/>
    <w:rsid w:val="004C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5DB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275DBF"/>
    <w:rPr>
      <w:b/>
    </w:rPr>
  </w:style>
  <w:style w:type="paragraph" w:customStyle="1" w:styleId="-11">
    <w:name w:val="Цветной список - Акцент 11"/>
    <w:basedOn w:val="a"/>
    <w:rsid w:val="00275DBF"/>
    <w:pPr>
      <w:ind w:left="720"/>
    </w:pPr>
  </w:style>
  <w:style w:type="paragraph" w:styleId="a4">
    <w:name w:val="Body Text Indent"/>
    <w:basedOn w:val="a"/>
    <w:link w:val="a5"/>
    <w:rsid w:val="00275DBF"/>
    <w:pPr>
      <w:widowControl w:val="0"/>
      <w:spacing w:after="120"/>
      <w:ind w:left="283"/>
    </w:pPr>
    <w:rPr>
      <w:rFonts w:ascii="Courier New" w:hAnsi="Courier New" w:cs="Courier New"/>
    </w:rPr>
  </w:style>
  <w:style w:type="character" w:customStyle="1" w:styleId="a5">
    <w:name w:val="Основной текст с отступом Знак"/>
    <w:basedOn w:val="a0"/>
    <w:link w:val="a4"/>
    <w:rsid w:val="00275DBF"/>
    <w:rPr>
      <w:rFonts w:ascii="Courier New" w:eastAsia="Times New Roman" w:hAnsi="Courier New" w:cs="Courier New"/>
      <w:color w:val="000000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2017-12-01T07:11:00Z</dcterms:created>
  <dcterms:modified xsi:type="dcterms:W3CDTF">2017-12-04T09:13:00Z</dcterms:modified>
</cp:coreProperties>
</file>