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DF" w:rsidRDefault="000838DF" w:rsidP="000838DF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0838DF" w:rsidRDefault="000838DF" w:rsidP="000838DF">
      <w:pPr>
        <w:jc w:val="both"/>
      </w:pPr>
    </w:p>
    <w:p w:rsidR="000838DF" w:rsidRDefault="000838DF" w:rsidP="000838DF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врачи-фтизиатры, педиатры, врач общей практики (семейный врач)</w:t>
      </w:r>
    </w:p>
    <w:p w:rsidR="000838DF" w:rsidRDefault="000838DF" w:rsidP="000838DF">
      <w:pPr>
        <w:jc w:val="both"/>
      </w:pPr>
      <w:r>
        <w:t xml:space="preserve">Форма обучения: </w:t>
      </w:r>
      <w:r w:rsidRPr="002A0DB7">
        <w:t>очная</w:t>
      </w:r>
    </w:p>
    <w:p w:rsidR="000838DF" w:rsidRDefault="000838DF" w:rsidP="000838DF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0838DF" w:rsidRDefault="000838DF" w:rsidP="000838DF">
      <w:pPr>
        <w:pStyle w:val="-11"/>
        <w:ind w:left="0"/>
        <w:rPr>
          <w:b/>
        </w:rPr>
      </w:pPr>
    </w:p>
    <w:p w:rsidR="000838DF" w:rsidRDefault="000838DF" w:rsidP="000838DF">
      <w:pPr>
        <w:jc w:val="center"/>
      </w:pPr>
      <w:r>
        <w:t>РАЗДЕЛ 1</w:t>
      </w:r>
    </w:p>
    <w:p w:rsidR="000838DF" w:rsidRPr="000838DF" w:rsidRDefault="000838DF" w:rsidP="000838DF">
      <w:pPr>
        <w:jc w:val="center"/>
      </w:pPr>
      <w:r w:rsidRPr="000838DF">
        <w:t>АКТУАЛЬНЫЕ ВОПРОСЫ ФТИЗИОПЕДИАТРИИ – САНАТОРНОЕ ЛЕЧЕНИЕ И РЕАБИЛИТАЦИЯ ДЕТЕЙ И ПОДРОСТКОВ, БОЛЬНЫХ ТУБЕРКУЛЕЗОМ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838DF" w:rsidRPr="000838DF" w:rsidTr="007F62B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jc w:val="center"/>
            </w:pPr>
            <w:r w:rsidRPr="000838DF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jc w:val="center"/>
            </w:pPr>
            <w:r w:rsidRPr="000838DF">
              <w:t xml:space="preserve">Наименования тем, элементов и </w:t>
            </w:r>
            <w:proofErr w:type="spellStart"/>
            <w:r w:rsidRPr="000838DF">
              <w:t>подэлементов</w:t>
            </w:r>
            <w:proofErr w:type="spellEnd"/>
          </w:p>
        </w:tc>
      </w:tr>
      <w:tr w:rsidR="000838DF" w:rsidRPr="000838DF" w:rsidTr="007F62B3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Реабилитация во фтизиатрии. Основные направления реабилитации</w:t>
            </w:r>
          </w:p>
        </w:tc>
      </w:tr>
      <w:tr w:rsidR="000838DF" w:rsidRPr="000838DF" w:rsidTr="007F62B3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bCs/>
              </w:rPr>
            </w:pPr>
            <w:r w:rsidRPr="000838DF">
              <w:rPr>
                <w:bCs/>
              </w:rPr>
              <w:t>1.1.1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Классификация реабилитационных мероприятий во фтизиатрии</w:t>
            </w:r>
          </w:p>
        </w:tc>
      </w:tr>
      <w:tr w:rsidR="000838DF" w:rsidRPr="000838DF" w:rsidTr="007F62B3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bCs/>
              </w:rPr>
            </w:pPr>
            <w:r w:rsidRPr="000838DF">
              <w:rPr>
                <w:bCs/>
              </w:rPr>
              <w:t>1.1.2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proofErr w:type="spellStart"/>
            <w:r w:rsidRPr="000838DF">
              <w:t>Этапность</w:t>
            </w:r>
            <w:proofErr w:type="spellEnd"/>
            <w:r w:rsidRPr="000838DF">
              <w:t xml:space="preserve"> реабилитационных мероприятий: стационарный, санаторный, диспансерный этапы реабилитации</w:t>
            </w:r>
          </w:p>
        </w:tc>
      </w:tr>
      <w:tr w:rsidR="000838DF" w:rsidRPr="000838DF" w:rsidTr="007F62B3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bCs/>
              </w:rPr>
            </w:pPr>
            <w:r w:rsidRPr="000838DF">
              <w:rPr>
                <w:bCs/>
              </w:rPr>
              <w:t>1.1.3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Остаточные изменения после перенесенного туберкулеза, их значение в риске рецидивов</w:t>
            </w:r>
          </w:p>
        </w:tc>
      </w:tr>
      <w:tr w:rsidR="000838DF" w:rsidRPr="000838DF" w:rsidTr="007F62B3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bCs/>
              </w:rPr>
            </w:pPr>
            <w:r w:rsidRPr="000838DF">
              <w:rPr>
                <w:bCs/>
              </w:rPr>
              <w:t>1.1.4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Психологические особенности детей и подростков больных туберкулезом, методы диагностики и реабилитации</w:t>
            </w:r>
          </w:p>
        </w:tc>
      </w:tr>
      <w:tr w:rsidR="000838DF" w:rsidRPr="000838DF" w:rsidTr="007F62B3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bCs/>
              </w:rPr>
            </w:pPr>
            <w:r w:rsidRPr="000838DF">
              <w:rPr>
                <w:bCs/>
              </w:rPr>
              <w:t>1.1.5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Социальная реабилитация. Трудотерапия</w:t>
            </w:r>
          </w:p>
        </w:tc>
      </w:tr>
      <w:tr w:rsidR="000838DF" w:rsidRPr="000838DF" w:rsidTr="007F62B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 xml:space="preserve">Туберкулезные санатории в структуре оказания противотуберкулезной помощи детям на современном этапе </w:t>
            </w:r>
          </w:p>
        </w:tc>
      </w:tr>
      <w:tr w:rsidR="000838DF" w:rsidRPr="000838DF" w:rsidTr="007F62B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bCs/>
              </w:rPr>
            </w:pPr>
            <w:r w:rsidRPr="000838DF">
              <w:rPr>
                <w:bCs/>
              </w:rPr>
              <w:t>1.2.1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Санатории местной климатической зоны и климатические курорты в лечении больных туберкулезом. Климатотерапевтический комплекс</w:t>
            </w:r>
            <w:r w:rsidRPr="000838DF">
              <w:rPr>
                <w:lang w:val="en-US"/>
              </w:rPr>
              <w:t xml:space="preserve"> </w:t>
            </w:r>
            <w:r w:rsidRPr="000838DF">
              <w:t>для больных туберкулезом.</w:t>
            </w:r>
          </w:p>
        </w:tc>
      </w:tr>
      <w:tr w:rsidR="000838DF" w:rsidRPr="000838DF" w:rsidTr="007F62B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bCs/>
              </w:rPr>
            </w:pPr>
            <w:r w:rsidRPr="000838DF">
              <w:rPr>
                <w:bCs/>
              </w:rPr>
              <w:t>1.2.2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 xml:space="preserve">Показания и противопоказания к санаторному лечению туберкулеза у детей и подростков </w:t>
            </w:r>
          </w:p>
        </w:tc>
      </w:tr>
      <w:tr w:rsidR="000838DF" w:rsidRPr="000838DF" w:rsidTr="007F62B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rPr>
                <w:bCs/>
              </w:rPr>
              <w:t>1.2.3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Санаторно-диетический режим в лечении больных туберкулезом</w:t>
            </w:r>
          </w:p>
        </w:tc>
      </w:tr>
      <w:tr w:rsidR="000838DF" w:rsidRPr="000838DF" w:rsidTr="007F62B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bCs/>
              </w:rPr>
            </w:pPr>
            <w:r w:rsidRPr="000838DF">
              <w:rPr>
                <w:bCs/>
              </w:rPr>
              <w:t>1.2.4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 xml:space="preserve">Особенности применения </w:t>
            </w:r>
            <w:proofErr w:type="spellStart"/>
            <w:r w:rsidRPr="000838DF">
              <w:t>этиотропной</w:t>
            </w:r>
            <w:proofErr w:type="spellEnd"/>
            <w:r w:rsidRPr="000838DF">
              <w:t xml:space="preserve"> терапии на санаторном этапе лечения, профилактика нежелательных реакций на противотуберкулезные препараты в условиях санатория. Патогенетическая терапия.</w:t>
            </w:r>
          </w:p>
        </w:tc>
      </w:tr>
      <w:tr w:rsidR="000838DF" w:rsidRPr="000838DF" w:rsidTr="007F62B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bCs/>
              </w:rPr>
            </w:pPr>
            <w:r w:rsidRPr="000838DF">
              <w:rPr>
                <w:bCs/>
              </w:rPr>
              <w:t>1.2.5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proofErr w:type="spellStart"/>
            <w:r w:rsidRPr="000838DF">
              <w:t>Немедикаментозные</w:t>
            </w:r>
            <w:proofErr w:type="spellEnd"/>
            <w:r w:rsidRPr="000838DF">
              <w:t xml:space="preserve"> методы санаторного лечения: физиотерапия, лечебная физкультура, </w:t>
            </w:r>
            <w:proofErr w:type="spellStart"/>
            <w:r w:rsidRPr="000838DF">
              <w:t>фитотерапия</w:t>
            </w:r>
            <w:proofErr w:type="spellEnd"/>
            <w:r w:rsidRPr="000838DF">
              <w:t>, аэротерапия</w:t>
            </w:r>
          </w:p>
        </w:tc>
      </w:tr>
      <w:tr w:rsidR="000838DF" w:rsidRPr="000838DF" w:rsidTr="007F62B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bCs/>
              </w:rPr>
            </w:pPr>
            <w:r w:rsidRPr="000838DF">
              <w:rPr>
                <w:bCs/>
              </w:rPr>
              <w:t>1.2.6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Особенности реабилитации и санаторного лечения детей в зависимости от их социально-эпидемиологического окружения. Формирование приверженности пациентов к санаторному лечению.</w:t>
            </w:r>
          </w:p>
        </w:tc>
      </w:tr>
    </w:tbl>
    <w:p w:rsidR="000838DF" w:rsidRPr="000838DF" w:rsidRDefault="000838DF" w:rsidP="000838DF"/>
    <w:p w:rsidR="000838DF" w:rsidRPr="000838DF" w:rsidRDefault="000838DF" w:rsidP="000838DF">
      <w:pPr>
        <w:jc w:val="center"/>
      </w:pPr>
      <w:r w:rsidRPr="000838DF">
        <w:t>РАЗДЕЛ 2</w:t>
      </w:r>
    </w:p>
    <w:p w:rsidR="000838DF" w:rsidRPr="000838DF" w:rsidRDefault="000838DF" w:rsidP="000838DF">
      <w:pPr>
        <w:jc w:val="center"/>
      </w:pPr>
      <w:r w:rsidRPr="000838DF">
        <w:t>РЕАБИЛИТАЦИЯ ДЕТЕЙ С ЛАТЕНТНОЙ ТУБЕРКУЛЕЗНОЙ ИНФЕКЦИЕЙ (ЛТИ)</w:t>
      </w:r>
    </w:p>
    <w:tbl>
      <w:tblPr>
        <w:tblW w:w="10026" w:type="dxa"/>
        <w:tblInd w:w="-15" w:type="dxa"/>
        <w:tblLayout w:type="fixed"/>
        <w:tblLook w:val="0000"/>
      </w:tblPr>
      <w:tblGrid>
        <w:gridCol w:w="832"/>
        <w:gridCol w:w="9194"/>
      </w:tblGrid>
      <w:tr w:rsidR="000838DF" w:rsidRPr="000838DF" w:rsidTr="007F62B3">
        <w:trPr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jc w:val="center"/>
            </w:pPr>
            <w:r w:rsidRPr="000838DF">
              <w:t>Код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jc w:val="center"/>
            </w:pPr>
            <w:r w:rsidRPr="000838DF">
              <w:t xml:space="preserve">Наименования тем, элементов и </w:t>
            </w:r>
            <w:proofErr w:type="spellStart"/>
            <w:r w:rsidRPr="000838DF">
              <w:t>подэлементов</w:t>
            </w:r>
            <w:proofErr w:type="spellEnd"/>
          </w:p>
        </w:tc>
      </w:tr>
      <w:tr w:rsidR="000838DF" w:rsidRPr="000838DF" w:rsidTr="007F62B3">
        <w:trPr>
          <w:trHeight w:val="23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2.1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Современное представление о латентной туберкулезной инфекции, ее значение в развитии локальных форм туберкулеза</w:t>
            </w:r>
          </w:p>
        </w:tc>
      </w:tr>
      <w:tr w:rsidR="000838DF" w:rsidRPr="000838DF" w:rsidTr="007F62B3">
        <w:trPr>
          <w:trHeight w:val="23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2.1.1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Методы диагностики латентной туберкулезной инфекции</w:t>
            </w:r>
          </w:p>
        </w:tc>
      </w:tr>
      <w:tr w:rsidR="000838DF" w:rsidRPr="000838DF" w:rsidTr="007F62B3">
        <w:trPr>
          <w:trHeight w:val="23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2.1.2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Прогнозирование степени риска развития локального туберкулеза. Особые случаи латентной туберкулезной инфекции: дети и подростки с ВИЧ  инфекцией, лечение ингибиторами фактора некроза </w:t>
            </w:r>
            <w:proofErr w:type="spellStart"/>
            <w:proofErr w:type="gram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опухоли-альфа</w:t>
            </w:r>
            <w:proofErr w:type="spellEnd"/>
            <w:proofErr w:type="gramEnd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(ФНО-α) </w:t>
            </w:r>
          </w:p>
        </w:tc>
      </w:tr>
      <w:tr w:rsidR="000838DF" w:rsidRPr="000838DF" w:rsidTr="007F62B3">
        <w:trPr>
          <w:trHeight w:val="23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2.1.3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Диспансерное наблюдение детей с латентной туберкулезной инфекцией. Превентивное лечение: выбор режима назначения противотуберкулезных препаратов. Профилактика нежелательных реакций на противотуберкулезные препараты.</w:t>
            </w:r>
          </w:p>
        </w:tc>
      </w:tr>
      <w:tr w:rsidR="000838DF" w:rsidRPr="000838DF" w:rsidTr="007F62B3">
        <w:trPr>
          <w:trHeight w:val="23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2.1.4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Критерии оценки качества оказания медицинской помощи детям с латентной туберкулезной инфекцией</w:t>
            </w:r>
          </w:p>
        </w:tc>
      </w:tr>
      <w:tr w:rsidR="000838DF" w:rsidRPr="000838DF" w:rsidTr="007F62B3">
        <w:trPr>
          <w:trHeight w:val="23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2.2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Реабилитация детей и санаторное лечение детей с латентной туберкулезной </w:t>
            </w: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lastRenderedPageBreak/>
              <w:t xml:space="preserve">инфекцией. </w:t>
            </w:r>
          </w:p>
        </w:tc>
      </w:tr>
      <w:tr w:rsidR="000838DF" w:rsidRPr="000838DF" w:rsidTr="007F62B3">
        <w:trPr>
          <w:trHeight w:val="23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lastRenderedPageBreak/>
              <w:t>2.2.1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Цель и задачи комплекса медицинской реабилитации детей с латентной туберкулезной инфекции.</w:t>
            </w:r>
          </w:p>
        </w:tc>
      </w:tr>
      <w:tr w:rsidR="000838DF" w:rsidRPr="000838DF" w:rsidTr="007F62B3">
        <w:trPr>
          <w:trHeight w:val="23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2.2.2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Реабилитация детей с латентной туберкулезной инфекций из очагов семейного туберкулеза</w:t>
            </w:r>
          </w:p>
        </w:tc>
      </w:tr>
      <w:tr w:rsidR="000838DF" w:rsidRPr="000838DF" w:rsidTr="007F62B3">
        <w:trPr>
          <w:trHeight w:val="23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2.2.3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Этапная реабилитация детей с латентной туберкулезной инфекцией: противотуберкулезный диспансер – дневной стационар – туберкулезный санаторий. Формирование здорового образа жизни (ЗОЖ) у пациентов и их родителей</w:t>
            </w:r>
          </w:p>
        </w:tc>
      </w:tr>
      <w:tr w:rsidR="000838DF" w:rsidRPr="000838DF" w:rsidTr="007F62B3">
        <w:trPr>
          <w:trHeight w:val="23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t>2.2.4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Показания и противопоказания к направлению детей с латентной туберкулезной инфекцией на санаторно-курортное лечение. </w:t>
            </w:r>
          </w:p>
        </w:tc>
      </w:tr>
    </w:tbl>
    <w:p w:rsidR="000838DF" w:rsidRPr="000838DF" w:rsidRDefault="000838DF" w:rsidP="000838DF">
      <w:pPr>
        <w:jc w:val="center"/>
      </w:pPr>
    </w:p>
    <w:p w:rsidR="000838DF" w:rsidRPr="000838DF" w:rsidRDefault="000838DF" w:rsidP="000838DF">
      <w:pPr>
        <w:jc w:val="center"/>
        <w:rPr>
          <w:rStyle w:val="a3"/>
          <w:b w:val="0"/>
          <w:sz w:val="22"/>
          <w:szCs w:val="22"/>
        </w:rPr>
      </w:pPr>
      <w:r w:rsidRPr="000838DF">
        <w:t>РАЗДЕЛ 3</w:t>
      </w:r>
    </w:p>
    <w:p w:rsidR="000838DF" w:rsidRPr="000838DF" w:rsidRDefault="000838DF" w:rsidP="000838DF">
      <w:pPr>
        <w:jc w:val="center"/>
      </w:pPr>
      <w:proofErr w:type="gramStart"/>
      <w:r w:rsidRPr="000838DF">
        <w:t>ПАЦИЕНТ-ОРИЕНТИРОВАННЫЕ</w:t>
      </w:r>
      <w:proofErr w:type="gramEnd"/>
      <w:r w:rsidRPr="000838DF">
        <w:t xml:space="preserve"> ПРОГРАММЫ РЕАБИЛИТАЦИИ В ДЕТСКОЙ ФТИЗИАТРИИ (СТАЖИРОВКА)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838DF" w:rsidRPr="000838DF" w:rsidTr="007F62B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jc w:val="center"/>
            </w:pPr>
            <w:r w:rsidRPr="000838DF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jc w:val="center"/>
            </w:pPr>
            <w:r w:rsidRPr="000838DF">
              <w:t xml:space="preserve">Наименования тем, элементов и </w:t>
            </w:r>
            <w:proofErr w:type="spellStart"/>
            <w:r w:rsidRPr="000838DF">
              <w:t>подэлементов</w:t>
            </w:r>
            <w:proofErr w:type="spellEnd"/>
          </w:p>
        </w:tc>
      </w:tr>
      <w:tr w:rsidR="000838DF" w:rsidRPr="000838DF" w:rsidTr="007F62B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Составление  </w:t>
            </w:r>
            <w:proofErr w:type="spellStart"/>
            <w:proofErr w:type="gram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пациент-ориентированных</w:t>
            </w:r>
            <w:proofErr w:type="spellEnd"/>
            <w:proofErr w:type="gramEnd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программ санаторной реабилитации детей и подростков</w:t>
            </w:r>
          </w:p>
        </w:tc>
      </w:tr>
      <w:tr w:rsidR="000838DF" w:rsidRPr="000838DF" w:rsidTr="007F62B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rPr>
                <w:sz w:val="22"/>
                <w:szCs w:val="22"/>
              </w:rPr>
              <w:t>3.1.1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Метод оценки качества жизни (КЖ) для оценки потребности пациентов в реабилитационных мероприятиях</w:t>
            </w:r>
          </w:p>
        </w:tc>
      </w:tr>
      <w:tr w:rsidR="000838DF" w:rsidRPr="000838DF" w:rsidTr="007F62B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rPr>
                <w:sz w:val="22"/>
                <w:szCs w:val="22"/>
              </w:rPr>
              <w:t>3.1.2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gram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Блок  реабилитационной программы «физическое функционирование»: закаливание, лечебная физкультура, </w:t>
            </w:r>
            <w:proofErr w:type="spell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йогатерапия</w:t>
            </w:r>
            <w:proofErr w:type="spellEnd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</w:t>
            </w:r>
            <w:proofErr w:type="spell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аэрозольтерапия</w:t>
            </w:r>
            <w:proofErr w:type="spellEnd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</w:t>
            </w:r>
            <w:proofErr w:type="spell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фитболтерапия</w:t>
            </w:r>
            <w:proofErr w:type="spellEnd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аэробика, тренажеры, массаж, спортивные игры, походы, скандинавская ходьба, </w:t>
            </w:r>
            <w:proofErr w:type="spell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галотерапия</w:t>
            </w:r>
            <w:proofErr w:type="spellEnd"/>
            <w:proofErr w:type="gramEnd"/>
          </w:p>
        </w:tc>
      </w:tr>
      <w:tr w:rsidR="000838DF" w:rsidRPr="000838DF" w:rsidTr="007F62B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rPr>
                <w:sz w:val="22"/>
                <w:szCs w:val="22"/>
              </w:rPr>
              <w:t>3.1.3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Блок  реабилитационной программы «эмоциональное функционирование»: </w:t>
            </w:r>
            <w:proofErr w:type="spell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ароматерапия</w:t>
            </w:r>
            <w:proofErr w:type="spellEnd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 релаксация, методы психологической коррекции, </w:t>
            </w:r>
            <w:proofErr w:type="spell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арттерапия</w:t>
            </w:r>
            <w:proofErr w:type="spellEnd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</w:t>
            </w:r>
            <w:proofErr w:type="spell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мандала</w:t>
            </w:r>
            <w:proofErr w:type="spellEnd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музыкотерапия, </w:t>
            </w:r>
            <w:proofErr w:type="spell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праздникотерапия</w:t>
            </w:r>
            <w:proofErr w:type="spellEnd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</w:t>
            </w:r>
            <w:proofErr w:type="spell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йогатерапия</w:t>
            </w:r>
            <w:proofErr w:type="spellEnd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, игровая терапия</w:t>
            </w:r>
          </w:p>
        </w:tc>
      </w:tr>
      <w:tr w:rsidR="000838DF" w:rsidRPr="000838DF" w:rsidTr="007F62B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rPr>
                <w:sz w:val="22"/>
                <w:szCs w:val="22"/>
              </w:rPr>
              <w:t>3.1.4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ind w:left="0"/>
              <w:rPr>
                <w:rStyle w:val="a3"/>
                <w:b w:val="0"/>
              </w:rPr>
            </w:pPr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Блок  реабилитационной программы «школьное функционирование»: оборудование школы, индивидуализация нагрузки, трудотерапия, профессиональная ориентация, подготовка к школе, занятия с логопедом, уроки на свежем воздухе</w:t>
            </w:r>
            <w:r w:rsidRPr="000838DF">
              <w:rPr>
                <w:bCs/>
              </w:rPr>
              <w:t xml:space="preserve"> </w:t>
            </w:r>
          </w:p>
        </w:tc>
      </w:tr>
      <w:tr w:rsidR="000838DF" w:rsidRPr="000838DF" w:rsidTr="007F62B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</w:pPr>
            <w:r w:rsidRPr="000838DF">
              <w:rPr>
                <w:sz w:val="22"/>
                <w:szCs w:val="22"/>
              </w:rPr>
              <w:t>3.1.5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gramStart"/>
            <w:r w:rsidRPr="000838D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Блок  реабилитационной программы «социальное функционирование»: трудотерапия, творчество (кружки: театральный, умелые руки, фото и др.), патриотическое воспитание, повышение культурного уровня (поездки, экскурсии, интеллектуальные игры), воспитание ЗОЖ</w:t>
            </w:r>
            <w:proofErr w:type="gramEnd"/>
          </w:p>
        </w:tc>
      </w:tr>
      <w:tr w:rsidR="000838DF" w:rsidRPr="000838DF" w:rsidTr="007F62B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snapToGrid w:val="0"/>
              <w:rPr>
                <w:rStyle w:val="a3"/>
                <w:b w:val="0"/>
              </w:rPr>
            </w:pPr>
            <w:r w:rsidRPr="000838DF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0838DF" w:rsidRDefault="000838DF" w:rsidP="007F62B3">
            <w:pPr>
              <w:pStyle w:val="a4"/>
              <w:snapToGrid w:val="0"/>
              <w:ind w:left="0"/>
              <w:rPr>
                <w:rFonts w:ascii="Times New Roman" w:hAnsi="Times New Roman" w:cs="Times New Roman"/>
              </w:rPr>
            </w:pPr>
            <w:r w:rsidRPr="000838DF">
              <w:rPr>
                <w:rFonts w:ascii="Times New Roman" w:hAnsi="Times New Roman" w:cs="Times New Roman"/>
              </w:rPr>
              <w:t xml:space="preserve">Эффективность санаторных и реабилитационных мероприятий: </w:t>
            </w:r>
          </w:p>
        </w:tc>
      </w:tr>
      <w:tr w:rsidR="000838DF" w:rsidTr="007F62B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Default="000838DF" w:rsidP="007F62B3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8451EF" w:rsidRDefault="000838DF" w:rsidP="007F62B3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8451EF">
              <w:rPr>
                <w:rFonts w:ascii="Times New Roman" w:hAnsi="Times New Roman" w:cs="Times New Roman"/>
              </w:rPr>
              <w:t xml:space="preserve">Оценка </w:t>
            </w:r>
            <w:r>
              <w:rPr>
                <w:rFonts w:ascii="Times New Roman" w:hAnsi="Times New Roman" w:cs="Times New Roman"/>
              </w:rPr>
              <w:t>динамики КЖ,</w:t>
            </w:r>
            <w:r w:rsidRPr="008451EF">
              <w:rPr>
                <w:rFonts w:ascii="Times New Roman" w:hAnsi="Times New Roman" w:cs="Times New Roman"/>
              </w:rPr>
              <w:t xml:space="preserve"> клинических, лабораторных, рентгенологических, функциональных данн</w:t>
            </w:r>
            <w:r>
              <w:rPr>
                <w:rFonts w:ascii="Times New Roman" w:hAnsi="Times New Roman" w:cs="Times New Roman"/>
              </w:rPr>
              <w:t>ых</w:t>
            </w:r>
          </w:p>
        </w:tc>
      </w:tr>
      <w:tr w:rsidR="000838DF" w:rsidTr="007F62B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DF" w:rsidRDefault="000838DF" w:rsidP="007F62B3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DF" w:rsidRPr="008451EF" w:rsidRDefault="000838DF" w:rsidP="007F62B3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8451EF">
              <w:rPr>
                <w:rFonts w:ascii="Times New Roman" w:hAnsi="Times New Roman" w:cs="Times New Roman"/>
              </w:rPr>
              <w:t>Разбор трудных случаев</w:t>
            </w:r>
          </w:p>
        </w:tc>
      </w:tr>
    </w:tbl>
    <w:p w:rsidR="000838DF" w:rsidRDefault="000838DF" w:rsidP="000838D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0838DF" w:rsidRDefault="000838DF" w:rsidP="000838DF">
      <w:pPr>
        <w:jc w:val="both"/>
        <w:rPr>
          <w:sz w:val="16"/>
          <w:szCs w:val="16"/>
        </w:rPr>
      </w:pPr>
    </w:p>
    <w:p w:rsidR="00D020FD" w:rsidRDefault="00D020FD"/>
    <w:sectPr w:rsidR="00D020FD" w:rsidSect="000838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8DF"/>
    <w:rsid w:val="000838DF"/>
    <w:rsid w:val="006C6A44"/>
    <w:rsid w:val="00D020FD"/>
    <w:rsid w:val="00DA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0838DF"/>
    <w:rPr>
      <w:b/>
    </w:rPr>
  </w:style>
  <w:style w:type="paragraph" w:customStyle="1" w:styleId="-11">
    <w:name w:val="Цветной список - Акцент 11"/>
    <w:basedOn w:val="a"/>
    <w:qFormat/>
    <w:rsid w:val="000838DF"/>
    <w:pPr>
      <w:ind w:left="720"/>
    </w:pPr>
  </w:style>
  <w:style w:type="paragraph" w:styleId="a4">
    <w:name w:val="Body Text Indent"/>
    <w:basedOn w:val="a"/>
    <w:link w:val="a5"/>
    <w:rsid w:val="000838DF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0838DF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2017-12-01T06:20:00Z</dcterms:created>
  <dcterms:modified xsi:type="dcterms:W3CDTF">2017-12-04T09:13:00Z</dcterms:modified>
</cp:coreProperties>
</file>